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1EC885">
      <w:pPr>
        <w:pStyle w:val="80"/>
        <w:jc w:val="both"/>
        <w:rPr>
          <w:rFonts w:hint="default" w:ascii="Times New Roman" w:hAnsi="Times New Roman" w:cs="Times New Roman" w:eastAsiaTheme="minorEastAsia"/>
          <w:b/>
          <w:bCs/>
          <w:sz w:val="22"/>
          <w:szCs w:val="22"/>
          <w:lang w:val="en-US" w:eastAsia="zh-CN"/>
        </w:rPr>
      </w:pPr>
      <w:r>
        <w:rPr>
          <w:rFonts w:hint="default" w:ascii="Times New Roman" w:hAnsi="Times New Roman" w:cs="Times New Roman"/>
          <w:b/>
          <w:bCs/>
          <w:sz w:val="22"/>
          <w:szCs w:val="22"/>
        </w:rPr>
        <w:t>3GPP TSG RAN WG1 #11</w:t>
      </w:r>
      <w:r>
        <w:rPr>
          <w:rFonts w:hint="default" w:ascii="Times New Roman" w:hAnsi="Times New Roman" w:cs="Times New Roman"/>
          <w:b/>
          <w:bCs/>
          <w:sz w:val="22"/>
          <w:szCs w:val="22"/>
          <w:lang w:val="en-US" w:eastAsia="zh-CN"/>
        </w:rPr>
        <w:t>8</w:t>
      </w:r>
      <w:r>
        <w:rPr>
          <w:rFonts w:hint="default" w:ascii="Times New Roman" w:hAnsi="Times New Roman" w:cs="Times New Roman"/>
          <w:b/>
          <w:bCs/>
          <w:sz w:val="22"/>
          <w:szCs w:val="22"/>
        </w:rPr>
        <w:t xml:space="preserve">                                                                                                 </w:t>
      </w:r>
      <w:r>
        <w:rPr>
          <w:rFonts w:hint="default" w:ascii="Times New Roman" w:hAnsi="Times New Roman" w:cs="Times New Roman"/>
          <w:b/>
          <w:bCs/>
          <w:sz w:val="22"/>
          <w:szCs w:val="22"/>
          <w:lang w:val="en-US" w:eastAsia="zh-CN"/>
        </w:rPr>
        <w:t xml:space="preserve"> </w:t>
      </w:r>
      <w:r>
        <w:rPr>
          <w:rFonts w:hint="default" w:ascii="Times New Roman" w:hAnsi="Times New Roman" w:cs="Times New Roman"/>
          <w:b/>
          <w:bCs/>
          <w:sz w:val="22"/>
          <w:szCs w:val="22"/>
        </w:rPr>
        <w:t>R1-240</w:t>
      </w:r>
      <w:r>
        <w:rPr>
          <w:rFonts w:hint="default" w:ascii="Times New Roman" w:hAnsi="Times New Roman" w:cs="Times New Roman"/>
          <w:b/>
          <w:bCs/>
          <w:sz w:val="22"/>
          <w:szCs w:val="22"/>
          <w:lang w:val="en-US" w:eastAsia="zh-CN"/>
        </w:rPr>
        <w:t>6900</w:t>
      </w:r>
    </w:p>
    <w:p w14:paraId="08B0DD75">
      <w:pPr>
        <w:tabs>
          <w:tab w:val="center" w:pos="4536"/>
          <w:tab w:val="right" w:pos="9072"/>
        </w:tabs>
        <w:jc w:val="both"/>
        <w:rPr>
          <w:rFonts w:hint="default" w:ascii="Times New Roman" w:hAnsi="Times New Roman" w:eastAsia="MS Mincho" w:cs="Times New Roman"/>
          <w:b/>
          <w:bCs/>
          <w:sz w:val="22"/>
          <w:szCs w:val="22"/>
          <w:lang w:eastAsia="ja-JP"/>
        </w:rPr>
      </w:pPr>
      <w:bookmarkStart w:id="0" w:name="OLE_LINK1"/>
      <w:bookmarkStart w:id="1" w:name="OLE_LINK33"/>
      <w:bookmarkStart w:id="2" w:name="OLE_LINK34"/>
      <w:r>
        <w:rPr>
          <w:rFonts w:hint="default" w:ascii="Times New Roman" w:hAnsi="Times New Roman" w:eastAsia="MS Mincho" w:cs="Times New Roman"/>
          <w:b/>
          <w:bCs/>
          <w:sz w:val="22"/>
          <w:szCs w:val="22"/>
          <w:lang w:eastAsia="ja-JP"/>
        </w:rPr>
        <w:t>Maastricht, NL, August 19</w:t>
      </w:r>
      <w:r>
        <w:rPr>
          <w:rFonts w:hint="default" w:ascii="Times New Roman" w:hAnsi="Times New Roman" w:eastAsia="Malgun Gothic" w:cs="Times New Roman"/>
          <w:b/>
          <w:bCs/>
          <w:sz w:val="22"/>
          <w:szCs w:val="22"/>
          <w:vertAlign w:val="superscript"/>
          <w:lang w:eastAsia="ko-KR"/>
        </w:rPr>
        <w:t>th</w:t>
      </w:r>
      <w:r>
        <w:rPr>
          <w:rFonts w:hint="default" w:ascii="Times New Roman" w:hAnsi="Times New Roman" w:eastAsia="MS Mincho" w:cs="Times New Roman"/>
          <w:b/>
          <w:bCs/>
          <w:sz w:val="22"/>
          <w:szCs w:val="22"/>
          <w:lang w:eastAsia="ja-JP"/>
        </w:rPr>
        <w:t xml:space="preserve"> </w:t>
      </w:r>
      <w:r>
        <w:rPr>
          <w:rFonts w:hint="default" w:ascii="Times New Roman" w:hAnsi="Times New Roman" w:cs="Times New Roman"/>
          <w:b/>
          <w:bCs/>
          <w:sz w:val="22"/>
          <w:szCs w:val="22"/>
        </w:rPr>
        <w:t>– 23</w:t>
      </w:r>
      <w:r>
        <w:rPr>
          <w:rFonts w:hint="default" w:ascii="Times New Roman" w:hAnsi="Times New Roman" w:cs="Times New Roman"/>
          <w:b/>
          <w:bCs/>
          <w:sz w:val="22"/>
          <w:szCs w:val="22"/>
          <w:vertAlign w:val="superscript"/>
        </w:rPr>
        <w:t>rd</w:t>
      </w:r>
      <w:r>
        <w:rPr>
          <w:rFonts w:hint="default" w:ascii="Times New Roman" w:hAnsi="Times New Roman" w:eastAsia="MS Mincho" w:cs="Times New Roman"/>
          <w:b/>
          <w:bCs/>
          <w:sz w:val="22"/>
          <w:szCs w:val="22"/>
          <w:lang w:eastAsia="ja-JP"/>
        </w:rPr>
        <w:t>, 2024</w:t>
      </w:r>
    </w:p>
    <w:bookmarkEnd w:id="0"/>
    <w:p w14:paraId="6CC66E81">
      <w:pPr>
        <w:tabs>
          <w:tab w:val="right" w:pos="9360"/>
        </w:tabs>
        <w:spacing w:after="0"/>
        <w:jc w:val="both"/>
        <w:rPr>
          <w:rFonts w:hint="default" w:ascii="Times New Roman" w:hAnsi="Times New Roman" w:eastAsia="MS Mincho" w:cs="Times New Roman"/>
          <w:b/>
          <w:sz w:val="22"/>
          <w:szCs w:val="22"/>
        </w:rPr>
      </w:pPr>
    </w:p>
    <w:p w14:paraId="52CDD957">
      <w:pPr>
        <w:pStyle w:val="49"/>
        <w:tabs>
          <w:tab w:val="clear" w:pos="4536"/>
        </w:tabs>
        <w:jc w:val="both"/>
        <w:rPr>
          <w:rFonts w:hint="default" w:ascii="Times New Roman" w:hAnsi="Times New Roman" w:cs="Times New Roman"/>
          <w:sz w:val="22"/>
          <w:szCs w:val="22"/>
        </w:rPr>
      </w:pPr>
      <w:r>
        <w:rPr>
          <w:rFonts w:hint="default" w:ascii="Times New Roman" w:hAnsi="Times New Roman" w:cs="Times New Roman"/>
          <w:sz w:val="22"/>
          <w:szCs w:val="22"/>
        </w:rPr>
        <w:t>Source:               TCL</w:t>
      </w:r>
    </w:p>
    <w:p w14:paraId="0A1EFC76">
      <w:pPr>
        <w:pStyle w:val="49"/>
        <w:tabs>
          <w:tab w:val="clear" w:pos="4536"/>
        </w:tabs>
        <w:jc w:val="both"/>
        <w:rPr>
          <w:rFonts w:hint="default" w:ascii="Times New Roman" w:hAnsi="Times New Roman" w:cs="Times New Roman"/>
          <w:sz w:val="22"/>
          <w:szCs w:val="22"/>
        </w:rPr>
      </w:pPr>
      <w:r>
        <w:rPr>
          <w:rFonts w:hint="default" w:ascii="Times New Roman" w:hAnsi="Times New Roman" w:cs="Times New Roman"/>
          <w:sz w:val="22"/>
          <w:szCs w:val="22"/>
        </w:rPr>
        <w:t xml:space="preserve">Title:                  </w:t>
      </w:r>
      <w:bookmarkStart w:id="3" w:name="OLE_LINK19"/>
      <w:r>
        <w:rPr>
          <w:rFonts w:hint="default" w:ascii="Times New Roman" w:hAnsi="Times New Roman" w:cs="Times New Roman"/>
          <w:sz w:val="22"/>
          <w:szCs w:val="22"/>
        </w:rPr>
        <w:t xml:space="preserve">  </w:t>
      </w:r>
      <w:bookmarkEnd w:id="3"/>
      <w:r>
        <w:rPr>
          <w:rFonts w:hint="default" w:ascii="Times New Roman" w:hAnsi="Times New Roman" w:cs="Times New Roman"/>
          <w:sz w:val="22"/>
          <w:szCs w:val="22"/>
        </w:rPr>
        <w:t>Discussion on NR-NTN downlink coverage enhancement</w:t>
      </w:r>
    </w:p>
    <w:p w14:paraId="199FB0A3">
      <w:pPr>
        <w:pStyle w:val="49"/>
        <w:tabs>
          <w:tab w:val="clear" w:pos="4536"/>
        </w:tabs>
        <w:jc w:val="both"/>
        <w:rPr>
          <w:rFonts w:hint="default" w:ascii="Times New Roman" w:hAnsi="Times New Roman" w:eastAsia="宋体" w:cs="Times New Roman"/>
          <w:sz w:val="22"/>
          <w:szCs w:val="22"/>
          <w:lang w:val="en-US" w:eastAsia="zh-CN"/>
        </w:rPr>
      </w:pPr>
      <w:r>
        <w:rPr>
          <w:rFonts w:hint="default" w:ascii="Times New Roman" w:hAnsi="Times New Roman" w:cs="Times New Roman"/>
          <w:sz w:val="22"/>
          <w:szCs w:val="22"/>
        </w:rPr>
        <w:t>Agenda item:      9.11.</w:t>
      </w:r>
      <w:r>
        <w:rPr>
          <w:rFonts w:hint="default" w:ascii="Times New Roman" w:hAnsi="Times New Roman" w:eastAsia="宋体" w:cs="Times New Roman"/>
          <w:sz w:val="22"/>
          <w:szCs w:val="22"/>
          <w:lang w:val="en-US" w:eastAsia="zh-CN"/>
        </w:rPr>
        <w:t>1</w:t>
      </w:r>
    </w:p>
    <w:p w14:paraId="3E0FAEB8">
      <w:pPr>
        <w:pStyle w:val="49"/>
        <w:tabs>
          <w:tab w:val="clear" w:pos="4536"/>
        </w:tabs>
        <w:jc w:val="both"/>
        <w:rPr>
          <w:rFonts w:hint="default" w:ascii="Times New Roman" w:hAnsi="Times New Roman" w:cs="Times New Roman"/>
          <w:sz w:val="22"/>
          <w:szCs w:val="22"/>
        </w:rPr>
      </w:pPr>
      <w:r>
        <w:rPr>
          <w:rFonts w:hint="default" w:ascii="Times New Roman" w:hAnsi="Times New Roman" w:cs="Times New Roman"/>
          <w:sz w:val="22"/>
          <w:szCs w:val="22"/>
        </w:rPr>
        <w:t>Document for:    Discussion and Decision</w:t>
      </w:r>
      <w:bookmarkEnd w:id="1"/>
      <w:bookmarkEnd w:id="2"/>
    </w:p>
    <w:p w14:paraId="1839BBEE">
      <w:pPr>
        <w:pBdr>
          <w:bottom w:val="single" w:color="auto" w:sz="4" w:space="1"/>
        </w:pBdr>
        <w:tabs>
          <w:tab w:val="left" w:pos="2552"/>
        </w:tabs>
        <w:jc w:val="both"/>
        <w:rPr>
          <w:rFonts w:hint="default" w:ascii="Times New Roman" w:hAnsi="Times New Roman" w:cs="Times New Roman"/>
          <w:sz w:val="22"/>
          <w:szCs w:val="22"/>
        </w:rPr>
      </w:pPr>
    </w:p>
    <w:p w14:paraId="094AA183">
      <w:pPr>
        <w:pStyle w:val="3"/>
        <w:keepNext w:val="0"/>
        <w:keepLines w:val="0"/>
        <w:widowControl w:val="0"/>
        <w:numPr>
          <w:ilvl w:val="0"/>
          <w:numId w:val="1"/>
        </w:numPr>
        <w:autoSpaceDE w:val="0"/>
        <w:autoSpaceDN w:val="0"/>
        <w:adjustRightInd w:val="0"/>
        <w:spacing w:after="120" w:afterLines="50" w:line="360" w:lineRule="auto"/>
        <w:jc w:val="both"/>
        <w:rPr>
          <w:rFonts w:hint="default" w:ascii="Times New Roman" w:hAnsi="Times New Roman" w:eastAsia="宋体" w:cs="Times New Roman"/>
          <w:color w:val="auto"/>
          <w:sz w:val="22"/>
          <w:szCs w:val="22"/>
        </w:rPr>
      </w:pPr>
      <w:r>
        <w:rPr>
          <w:rFonts w:hint="default" w:ascii="Times New Roman" w:hAnsi="Times New Roman" w:eastAsia="黑体" w:cs="Times New Roman"/>
          <w:b/>
          <w:bCs/>
          <w:color w:val="auto"/>
          <w:sz w:val="22"/>
          <w:szCs w:val="22"/>
        </w:rPr>
        <w:t>Introduction</w:t>
      </w:r>
    </w:p>
    <w:p w14:paraId="537D386E">
      <w:pPr>
        <w:widowControl w:val="0"/>
        <w:spacing w:after="120"/>
        <w:jc w:val="both"/>
        <w:rPr>
          <w:rFonts w:hint="default" w:ascii="Times New Roman" w:hAnsi="Times New Roman" w:cs="Times New Roman"/>
          <w:sz w:val="22"/>
          <w:szCs w:val="22"/>
          <w:lang w:eastAsia="zh-CN"/>
        </w:rPr>
      </w:pPr>
      <w:r>
        <w:rPr>
          <w:rFonts w:hint="default" w:ascii="Times New Roman" w:hAnsi="Times New Roman" w:cs="Times New Roman"/>
          <w:sz w:val="22"/>
          <w:szCs w:val="22"/>
        </w:rPr>
        <w:t>In</w:t>
      </w:r>
      <w:r>
        <w:rPr>
          <w:rFonts w:hint="default" w:ascii="Times New Roman" w:hAnsi="Times New Roman" w:cs="Times New Roman"/>
          <w:sz w:val="22"/>
          <w:szCs w:val="22"/>
          <w:lang w:eastAsia="zh-CN"/>
        </w:rPr>
        <w:t xml:space="preserve"> the </w:t>
      </w:r>
      <w:r>
        <w:rPr>
          <w:rFonts w:hint="default" w:ascii="Times New Roman" w:hAnsi="Times New Roman" w:cs="Times New Roman"/>
          <w:sz w:val="22"/>
          <w:szCs w:val="22"/>
        </w:rPr>
        <w:t xml:space="preserve">RAN </w:t>
      </w:r>
      <w:r>
        <w:rPr>
          <w:rFonts w:hint="default" w:ascii="Times New Roman" w:hAnsi="Times New Roman" w:cs="Times New Roman"/>
          <w:sz w:val="22"/>
          <w:szCs w:val="22"/>
          <w:lang w:eastAsia="zh-CN"/>
        </w:rPr>
        <w:t>#10</w:t>
      </w:r>
      <w:r>
        <w:rPr>
          <w:rFonts w:hint="default" w:ascii="Times New Roman" w:hAnsi="Times New Roman" w:cs="Times New Roman"/>
          <w:sz w:val="22"/>
          <w:szCs w:val="22"/>
          <w:lang w:val="en-US" w:eastAsia="zh-CN"/>
        </w:rPr>
        <w:t xml:space="preserve">4 </w:t>
      </w:r>
      <w:r>
        <w:rPr>
          <w:rFonts w:hint="default" w:ascii="Times New Roman" w:hAnsi="Times New Roman" w:cs="Times New Roman"/>
          <w:sz w:val="22"/>
          <w:szCs w:val="22"/>
          <w:lang w:eastAsia="zh-CN"/>
        </w:rPr>
        <w:t xml:space="preserve">meeting, a </w:t>
      </w:r>
      <w:r>
        <w:rPr>
          <w:rFonts w:hint="default" w:ascii="Times New Roman" w:hAnsi="Times New Roman" w:cs="Times New Roman"/>
          <w:sz w:val="22"/>
          <w:szCs w:val="22"/>
          <w:lang w:val="en-US" w:eastAsia="zh-CN"/>
        </w:rPr>
        <w:t xml:space="preserve">revised </w:t>
      </w:r>
      <w:r>
        <w:rPr>
          <w:rFonts w:hint="default" w:ascii="Times New Roman" w:hAnsi="Times New Roman" w:cs="Times New Roman"/>
          <w:sz w:val="22"/>
          <w:szCs w:val="22"/>
          <w:lang w:eastAsia="zh-CN"/>
        </w:rPr>
        <w:t xml:space="preserve">WID was approved for Rel-19 NR NTN[1], </w:t>
      </w:r>
      <w:r>
        <w:rPr>
          <w:rFonts w:hint="default" w:ascii="Times New Roman" w:hAnsi="Times New Roman" w:cs="Times New Roman"/>
          <w:sz w:val="22"/>
          <w:szCs w:val="22"/>
        </w:rPr>
        <w:t xml:space="preserve">one of the objectives of the WID is related to </w:t>
      </w:r>
      <w:r>
        <w:rPr>
          <w:rFonts w:hint="default" w:ascii="Times New Roman" w:hAnsi="Times New Roman" w:cs="Times New Roman"/>
          <w:sz w:val="22"/>
          <w:szCs w:val="22"/>
          <w:lang w:val="en-US" w:eastAsia="zh-CN"/>
        </w:rPr>
        <w:t>down link coverage enhancement</w:t>
      </w:r>
      <w:r>
        <w:rPr>
          <w:rFonts w:hint="default" w:ascii="Times New Roman" w:hAnsi="Times New Roman" w:cs="Times New Roman"/>
          <w:sz w:val="22"/>
          <w:szCs w:val="22"/>
        </w:rPr>
        <w:t xml:space="preserve"> with NR NTN operating, the details are shown in below:</w:t>
      </w:r>
    </w:p>
    <w:tbl>
      <w:tblPr>
        <w:tblStyle w:val="69"/>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14:paraId="6E95A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1" w:type="dxa"/>
          </w:tcPr>
          <w:p w14:paraId="5BFFCBF8">
            <w:pPr>
              <w:numPr>
                <w:ilvl w:val="0"/>
                <w:numId w:val="0"/>
              </w:numPr>
              <w:spacing w:after="0" w:line="276" w:lineRule="auto"/>
              <w:ind w:leftChars="0"/>
              <w:jc w:val="both"/>
              <w:rPr>
                <w:rFonts w:hint="default" w:ascii="Times New Roman" w:hAnsi="Times New Roman" w:eastAsia="Calibri" w:cs="Times New Roman"/>
                <w:sz w:val="22"/>
                <w:szCs w:val="22"/>
                <w:lang w:val="en-US" w:eastAsia="ko-KR"/>
              </w:rPr>
            </w:pPr>
            <w:r>
              <w:rPr>
                <w:rFonts w:hint="default" w:ascii="Times New Roman" w:hAnsi="Times New Roman" w:eastAsia="Calibri" w:cs="Times New Roman"/>
                <w:sz w:val="22"/>
                <w:szCs w:val="22"/>
                <w:lang w:val="en-US" w:eastAsia="ko-KR"/>
              </w:rPr>
              <w:t>Study and specify</w:t>
            </w:r>
            <w:bookmarkStart w:id="4" w:name="_Hlk153196886"/>
            <w:r>
              <w:rPr>
                <w:rFonts w:hint="default" w:ascii="Times New Roman" w:hAnsi="Times New Roman" w:eastAsia="Calibri" w:cs="Times New Roman"/>
                <w:sz w:val="22"/>
                <w:szCs w:val="22"/>
                <w:lang w:val="en-US" w:eastAsia="ko-KR"/>
              </w:rPr>
              <w:t xml:space="preserve"> if beneficial</w:t>
            </w:r>
            <w:bookmarkEnd w:id="4"/>
            <w:r>
              <w:rPr>
                <w:rFonts w:hint="default" w:ascii="Times New Roman" w:hAnsi="Times New Roman" w:eastAsia="Calibri" w:cs="Times New Roman"/>
                <w:sz w:val="22"/>
                <w:szCs w:val="22"/>
                <w:lang w:val="en-US" w:eastAsia="ko-KR"/>
              </w:rPr>
              <w:t xml:space="preserve"> downlink coverage enhancements targeting support for additional reference satellite payload parameters covering both GSO and NGSO constellations operating in FR1-NTN or FR2-NTN [RAN1, RAN2, RAN4]</w:t>
            </w:r>
          </w:p>
          <w:p w14:paraId="2D3CF76E">
            <w:pPr>
              <w:pStyle w:val="83"/>
              <w:widowControl w:val="0"/>
              <w:numPr>
                <w:ilvl w:val="0"/>
                <w:numId w:val="16"/>
              </w:numPr>
              <w:spacing w:after="0"/>
              <w:jc w:val="both"/>
              <w:rPr>
                <w:rFonts w:hint="default" w:ascii="Times New Roman" w:hAnsi="Times New Roman" w:cs="Times New Roman"/>
                <w:sz w:val="22"/>
                <w:szCs w:val="22"/>
              </w:rPr>
            </w:pPr>
            <w:r>
              <w:rPr>
                <w:rFonts w:hint="default" w:ascii="Times New Roman" w:hAnsi="Times New Roman" w:cs="Times New Roman"/>
                <w:sz w:val="22"/>
                <w:szCs w:val="22"/>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5DF68C83">
            <w:pPr>
              <w:pStyle w:val="83"/>
              <w:widowControl w:val="0"/>
              <w:numPr>
                <w:ilvl w:val="0"/>
                <w:numId w:val="16"/>
              </w:numPr>
              <w:spacing w:after="0"/>
              <w:jc w:val="both"/>
              <w:rPr>
                <w:rFonts w:hint="default" w:ascii="Times New Roman" w:hAnsi="Times New Roman" w:cs="Times New Roman"/>
                <w:sz w:val="22"/>
                <w:szCs w:val="22"/>
              </w:rPr>
            </w:pPr>
            <w:r>
              <w:rPr>
                <w:rFonts w:hint="default" w:ascii="Times New Roman" w:hAnsi="Times New Roman" w:cs="Times New Roman"/>
                <w:sz w:val="22"/>
                <w:szCs w:val="22"/>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684F797A">
            <w:pPr>
              <w:pStyle w:val="83"/>
              <w:widowControl w:val="0"/>
              <w:numPr>
                <w:ilvl w:val="0"/>
                <w:numId w:val="16"/>
              </w:numPr>
              <w:spacing w:after="0"/>
              <w:jc w:val="both"/>
              <w:rPr>
                <w:rFonts w:hint="default" w:ascii="Times New Roman" w:hAnsi="Times New Roman" w:cs="Times New Roman"/>
                <w:sz w:val="22"/>
                <w:szCs w:val="22"/>
              </w:rPr>
            </w:pPr>
            <w:r>
              <w:rPr>
                <w:rFonts w:hint="default" w:ascii="Times New Roman" w:hAnsi="Times New Roman" w:cs="Times New Roman"/>
                <w:sz w:val="22"/>
                <w:szCs w:val="22"/>
              </w:rPr>
              <w:t xml:space="preserve">Study and if needed specify solutions, including link level enhancements for FR1-NTN (e.g. for PDCCH, PDSCH) and/or </w:t>
            </w:r>
            <w:bookmarkStart w:id="5" w:name="OLE_LINK12"/>
            <w:r>
              <w:rPr>
                <w:rFonts w:hint="default" w:ascii="Times New Roman" w:hAnsi="Times New Roman" w:cs="Times New Roman"/>
                <w:sz w:val="22"/>
                <w:szCs w:val="22"/>
              </w:rPr>
              <w:t>system level enhancements for FR1-NTN and/or FR2-NTN, allowing dynamic and flexible power sharing between satellite beams or different satellite beam patterns/size (i.e. wide or narrow) across the satellite footprint</w:t>
            </w:r>
            <w:bookmarkEnd w:id="5"/>
            <w:r>
              <w:rPr>
                <w:rFonts w:hint="default" w:ascii="Times New Roman" w:hAnsi="Times New Roman" w:cs="Times New Roman"/>
                <w:sz w:val="22"/>
                <w:szCs w:val="22"/>
              </w:rPr>
              <w:t>.</w:t>
            </w:r>
          </w:p>
          <w:p w14:paraId="17AE5B41">
            <w:pPr>
              <w:pStyle w:val="83"/>
              <w:widowControl w:val="0"/>
              <w:numPr>
                <w:ilvl w:val="1"/>
                <w:numId w:val="16"/>
              </w:numPr>
              <w:spacing w:after="0"/>
              <w:jc w:val="both"/>
              <w:rPr>
                <w:rFonts w:hint="default" w:ascii="Times New Roman" w:hAnsi="Times New Roman" w:cs="Times New Roman"/>
                <w:sz w:val="22"/>
                <w:szCs w:val="22"/>
              </w:rPr>
            </w:pPr>
            <w:r>
              <w:rPr>
                <w:rFonts w:hint="default" w:ascii="Times New Roman" w:hAnsi="Times New Roman" w:cs="Times New Roman"/>
                <w:sz w:val="22"/>
                <w:szCs w:val="22"/>
              </w:rPr>
              <w:t>RAN1 to report at the latest by RAN#106 with the list of targeted physical channels/signals for link level enhancements (if any), and with the targeted system-level enhancements (if any)</w:t>
            </w:r>
          </w:p>
          <w:p w14:paraId="1B277272">
            <w:pPr>
              <w:pStyle w:val="83"/>
              <w:widowControl w:val="0"/>
              <w:numPr>
                <w:ilvl w:val="1"/>
                <w:numId w:val="16"/>
              </w:numPr>
              <w:spacing w:after="0"/>
              <w:jc w:val="both"/>
              <w:rPr>
                <w:rFonts w:hint="default" w:ascii="Times New Roman" w:hAnsi="Times New Roman" w:cs="Times New Roman"/>
                <w:sz w:val="22"/>
                <w:szCs w:val="22"/>
              </w:rPr>
            </w:pPr>
            <w:r>
              <w:rPr>
                <w:rFonts w:hint="default" w:ascii="Times New Roman" w:hAnsi="Times New Roman" w:cs="Times New Roman"/>
                <w:sz w:val="22"/>
                <w:szCs w:val="22"/>
              </w:rPr>
              <w:t>RAN1 should report on impact to backward compatibility, if any, for potential extension of the SSB periodicity at the latest by RAN#106, in conjunction with the targeted system-level enhancements.</w:t>
            </w:r>
          </w:p>
          <w:p w14:paraId="5AE72383">
            <w:pPr>
              <w:pStyle w:val="83"/>
              <w:widowControl w:val="0"/>
              <w:numPr>
                <w:ilvl w:val="0"/>
                <w:numId w:val="16"/>
              </w:numPr>
              <w:spacing w:after="0"/>
              <w:jc w:val="both"/>
              <w:rPr>
                <w:rFonts w:hint="default" w:ascii="Times New Roman" w:hAnsi="Times New Roman" w:cs="Times New Roman"/>
                <w:sz w:val="22"/>
                <w:szCs w:val="22"/>
              </w:rPr>
            </w:pPr>
            <w:r>
              <w:rPr>
                <w:rFonts w:hint="default" w:ascii="Times New Roman" w:hAnsi="Times New Roman" w:cs="Times New Roman"/>
                <w:sz w:val="22"/>
                <w:szCs w:val="22"/>
              </w:rPr>
              <w:t>Notes for this objective:</w:t>
            </w:r>
          </w:p>
          <w:p w14:paraId="1152CF5A">
            <w:pPr>
              <w:pStyle w:val="83"/>
              <w:widowControl w:val="0"/>
              <w:numPr>
                <w:ilvl w:val="1"/>
                <w:numId w:val="16"/>
              </w:numPr>
              <w:spacing w:after="0"/>
              <w:jc w:val="both"/>
              <w:rPr>
                <w:rFonts w:hint="default" w:ascii="Times New Roman" w:hAnsi="Times New Roman" w:cs="Times New Roman"/>
                <w:sz w:val="22"/>
                <w:szCs w:val="22"/>
              </w:rPr>
            </w:pPr>
            <w:r>
              <w:rPr>
                <w:rFonts w:hint="default" w:ascii="Times New Roman" w:hAnsi="Times New Roman" w:cs="Times New Roman"/>
                <w:sz w:val="22"/>
                <w:szCs w:val="22"/>
              </w:rPr>
              <w:t>SSB channel enhancement other than SSB periodicity extension is not considered</w:t>
            </w:r>
          </w:p>
          <w:p w14:paraId="79A843A3">
            <w:pPr>
              <w:pStyle w:val="83"/>
              <w:widowControl w:val="0"/>
              <w:numPr>
                <w:ilvl w:val="2"/>
                <w:numId w:val="16"/>
              </w:numPr>
              <w:spacing w:after="0"/>
              <w:jc w:val="both"/>
              <w:rPr>
                <w:rFonts w:hint="default" w:ascii="Times New Roman" w:hAnsi="Times New Roman" w:cs="Times New Roman"/>
                <w:sz w:val="22"/>
                <w:szCs w:val="22"/>
              </w:rPr>
            </w:pPr>
            <w:r>
              <w:rPr>
                <w:rFonts w:hint="default" w:ascii="Times New Roman" w:hAnsi="Times New Roman" w:cs="Times New Roman"/>
                <w:sz w:val="22"/>
                <w:szCs w:val="22"/>
              </w:rPr>
              <w:t>RAN1 should consider issues such as UE’s cell search complexity and impact to initial cell selection, latency and success rate, for the above extension</w:t>
            </w:r>
          </w:p>
          <w:p w14:paraId="79DC402A">
            <w:pPr>
              <w:pStyle w:val="83"/>
              <w:widowControl w:val="0"/>
              <w:numPr>
                <w:ilvl w:val="1"/>
                <w:numId w:val="16"/>
              </w:numPr>
              <w:spacing w:after="0"/>
              <w:jc w:val="both"/>
              <w:rPr>
                <w:rFonts w:hint="default" w:ascii="Times New Roman" w:hAnsi="Times New Roman" w:cs="Times New Roman"/>
                <w:sz w:val="22"/>
                <w:szCs w:val="22"/>
              </w:rPr>
            </w:pPr>
            <w:r>
              <w:rPr>
                <w:rFonts w:hint="default" w:ascii="Times New Roman" w:hAnsi="Times New Roman" w:cs="Times New Roman"/>
                <w:sz w:val="22"/>
                <w:szCs w:val="22"/>
              </w:rPr>
              <w:t>The SSB periodicity enhancements potentially defined in this WID only apply to NTN operation</w:t>
            </w:r>
          </w:p>
          <w:p w14:paraId="662EB8D3">
            <w:pPr>
              <w:pStyle w:val="83"/>
              <w:widowControl w:val="0"/>
              <w:numPr>
                <w:ilvl w:val="1"/>
                <w:numId w:val="16"/>
              </w:numPr>
              <w:spacing w:after="0"/>
              <w:jc w:val="both"/>
              <w:rPr>
                <w:rFonts w:hint="default" w:ascii="Times New Roman" w:hAnsi="Times New Roman" w:cs="Times New Roman"/>
                <w:sz w:val="22"/>
                <w:szCs w:val="22"/>
              </w:rPr>
            </w:pPr>
            <w:r>
              <w:rPr>
                <w:rFonts w:hint="default" w:ascii="Times New Roman" w:hAnsi="Times New Roman" w:cs="Times New Roman"/>
                <w:sz w:val="22"/>
                <w:szCs w:val="22"/>
              </w:rPr>
              <w:t>Antenna gain of UE shall be assumed to be -5.5dBi in case of smartphone in FR1-NTN, the UE is assumed to be a full duplex UE, and at least 2Rx are considered at the UE</w:t>
            </w:r>
          </w:p>
          <w:p w14:paraId="1FB642A1">
            <w:pPr>
              <w:pStyle w:val="83"/>
              <w:widowControl w:val="0"/>
              <w:numPr>
                <w:ilvl w:val="1"/>
                <w:numId w:val="16"/>
              </w:numPr>
              <w:spacing w:after="0"/>
              <w:jc w:val="both"/>
              <w:rPr>
                <w:rFonts w:hint="default" w:ascii="Times New Roman" w:hAnsi="Times New Roman" w:cs="Times New Roman"/>
                <w:sz w:val="22"/>
                <w:szCs w:val="22"/>
              </w:rPr>
            </w:pPr>
            <w:r>
              <w:rPr>
                <w:rFonts w:hint="default" w:ascii="Times New Roman" w:hAnsi="Times New Roman" w:cs="Times New Roman"/>
                <w:sz w:val="22"/>
                <w:szCs w:val="22"/>
              </w:rPr>
              <w:t>NGSO to be considered in priority: LEO Set-1 @ 600 km</w:t>
            </w:r>
          </w:p>
          <w:p w14:paraId="773847EC">
            <w:pPr>
              <w:pStyle w:val="83"/>
              <w:widowControl w:val="0"/>
              <w:numPr>
                <w:ilvl w:val="1"/>
                <w:numId w:val="16"/>
              </w:numPr>
              <w:spacing w:after="0"/>
              <w:jc w:val="both"/>
              <w:rPr>
                <w:rFonts w:hint="default" w:ascii="Times New Roman" w:hAnsi="Times New Roman" w:cs="Times New Roman"/>
                <w:sz w:val="22"/>
                <w:szCs w:val="22"/>
              </w:rPr>
            </w:pPr>
            <w:bookmarkStart w:id="6" w:name="OLE_LINK5"/>
            <w:r>
              <w:rPr>
                <w:rFonts w:hint="default" w:ascii="Times New Roman" w:hAnsi="Times New Roman" w:cs="Times New Roman"/>
                <w:sz w:val="22"/>
                <w:szCs w:val="22"/>
              </w:rPr>
              <w:t>Rel-18 network energy saving techniques should be considered as baseline in the system level study</w:t>
            </w:r>
            <w:bookmarkEnd w:id="6"/>
          </w:p>
        </w:tc>
      </w:tr>
    </w:tbl>
    <w:p w14:paraId="019BC36C">
      <w:pPr>
        <w:overflowPunct w:val="0"/>
        <w:autoSpaceDE w:val="0"/>
        <w:autoSpaceDN w:val="0"/>
        <w:adjustRightInd w:val="0"/>
        <w:spacing w:before="240" w:after="240" w:line="264" w:lineRule="auto"/>
        <w:jc w:val="both"/>
        <w:textAlignment w:val="baseline"/>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In RAN1#11</w:t>
      </w:r>
      <w:r>
        <w:rPr>
          <w:rFonts w:hint="default" w:ascii="Times New Roman" w:hAnsi="Times New Roman" w:cs="Times New Roman"/>
          <w:sz w:val="22"/>
          <w:szCs w:val="22"/>
          <w:lang w:val="en-US" w:eastAsia="zh-CN"/>
        </w:rPr>
        <w:t>7</w:t>
      </w:r>
      <w:r>
        <w:rPr>
          <w:rFonts w:hint="default" w:ascii="Times New Roman" w:hAnsi="Times New Roman" w:cs="Times New Roman"/>
          <w:sz w:val="22"/>
          <w:szCs w:val="22"/>
          <w:lang w:eastAsia="zh-CN"/>
        </w:rPr>
        <w:t xml:space="preserve"> meeting [2], the following observations have been achieved. </w:t>
      </w:r>
    </w:p>
    <w:p w14:paraId="353591A0">
      <w:pPr>
        <w:keepNext w:val="0"/>
        <w:keepLines w:val="0"/>
        <w:pageBreakBefore w:val="0"/>
        <w:widowControl/>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b/>
          <w:sz w:val="22"/>
          <w:szCs w:val="22"/>
        </w:rPr>
      </w:pPr>
      <w:r>
        <w:rPr>
          <w:rFonts w:hint="default" w:ascii="Times New Roman" w:hAnsi="Times New Roman" w:cs="Times New Roman"/>
          <w:b/>
          <w:sz w:val="22"/>
          <w:szCs w:val="22"/>
        </w:rPr>
        <w:t>Observation</w:t>
      </w:r>
    </w:p>
    <w:p w14:paraId="632073C6">
      <w:pPr>
        <w:keepNext w:val="0"/>
        <w:keepLines w:val="0"/>
        <w:pageBreakBefore w:val="0"/>
        <w:widowControl/>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rPr>
      </w:pPr>
      <w:r>
        <w:rPr>
          <w:rFonts w:hint="default" w:ascii="Times New Roman" w:hAnsi="Times New Roman" w:cs="Times New Roman"/>
          <w:sz w:val="22"/>
          <w:szCs w:val="22"/>
        </w:rPr>
        <w:t>Based on LLS results on PDCCH coverage evaluation collected from different sources:</w:t>
      </w:r>
    </w:p>
    <w:p w14:paraId="6F066C29">
      <w:pPr>
        <w:keepNext w:val="0"/>
        <w:keepLines w:val="0"/>
        <w:pageBreakBefore w:val="0"/>
        <w:widowControl/>
        <w:numPr>
          <w:ilvl w:val="0"/>
          <w:numId w:val="17"/>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It is observed that the required SNR for PDCCH is in average equal to -6dB (17 sources)</w:t>
      </w:r>
    </w:p>
    <w:p w14:paraId="64705D0C">
      <w:pPr>
        <w:keepNext w:val="0"/>
        <w:keepLines w:val="0"/>
        <w:pageBreakBefore w:val="0"/>
        <w:widowControl/>
        <w:numPr>
          <w:ilvl w:val="1"/>
          <w:numId w:val="17"/>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 xml:space="preserve">With parameter LEO600km Set1-1 FR1 and 1-2 FR1: </w:t>
      </w:r>
    </w:p>
    <w:p w14:paraId="45AE94D0">
      <w:pPr>
        <w:keepNext w:val="0"/>
        <w:keepLines w:val="0"/>
        <w:pageBreakBefore w:val="0"/>
        <w:widowControl/>
        <w:numPr>
          <w:ilvl w:val="2"/>
          <w:numId w:val="17"/>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17 sources observed that there is no coverage gap with Set1-1/1-2 FR1.</w:t>
      </w:r>
    </w:p>
    <w:p w14:paraId="558FC847">
      <w:pPr>
        <w:keepNext w:val="0"/>
        <w:keepLines w:val="0"/>
        <w:pageBreakBefore w:val="0"/>
        <w:widowControl/>
        <w:numPr>
          <w:ilvl w:val="3"/>
          <w:numId w:val="17"/>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The coverage margin is around 4 dB compared to CNR of -1.9 dB.</w:t>
      </w:r>
    </w:p>
    <w:p w14:paraId="08032809">
      <w:pPr>
        <w:keepNext w:val="0"/>
        <w:keepLines w:val="0"/>
        <w:pageBreakBefore w:val="0"/>
        <w:widowControl/>
        <w:numPr>
          <w:ilvl w:val="1"/>
          <w:numId w:val="17"/>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 xml:space="preserve">With parameter LEO600km Set1-3 FR1: </w:t>
      </w:r>
    </w:p>
    <w:p w14:paraId="7C238562">
      <w:pPr>
        <w:keepNext w:val="0"/>
        <w:keepLines w:val="0"/>
        <w:pageBreakBefore w:val="0"/>
        <w:widowControl/>
        <w:numPr>
          <w:ilvl w:val="2"/>
          <w:numId w:val="17"/>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15 sources observed that there is a PDCCH coverage gap of 3.9dB in average compared to CNR of -9.9 dB.</w:t>
      </w:r>
    </w:p>
    <w:p w14:paraId="79B38E53">
      <w:pPr>
        <w:keepNext w:val="0"/>
        <w:keepLines w:val="0"/>
        <w:pageBreakBefore w:val="0"/>
        <w:widowControl/>
        <w:numPr>
          <w:ilvl w:val="0"/>
          <w:numId w:val="17"/>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Note: the results above are obtained independently from the performance of other channels or signals, and it doesn’t imply the successful reception for other channels or signals before or after the detection of PDCCH.</w:t>
      </w:r>
    </w:p>
    <w:p w14:paraId="49166AD3">
      <w:pPr>
        <w:keepNext w:val="0"/>
        <w:keepLines w:val="0"/>
        <w:pageBreakBefore w:val="0"/>
        <w:widowControl/>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b/>
          <w:sz w:val="22"/>
          <w:szCs w:val="22"/>
        </w:rPr>
      </w:pPr>
      <w:r>
        <w:rPr>
          <w:rFonts w:hint="default" w:ascii="Times New Roman" w:hAnsi="Times New Roman" w:cs="Times New Roman"/>
          <w:b/>
          <w:sz w:val="22"/>
          <w:szCs w:val="22"/>
        </w:rPr>
        <w:t>Observation</w:t>
      </w:r>
    </w:p>
    <w:p w14:paraId="7C0CF40B">
      <w:pPr>
        <w:keepNext w:val="0"/>
        <w:keepLines w:val="0"/>
        <w:pageBreakBefore w:val="0"/>
        <w:widowControl/>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rPr>
      </w:pPr>
      <w:r>
        <w:rPr>
          <w:rFonts w:hint="default" w:ascii="Times New Roman" w:hAnsi="Times New Roman" w:cs="Times New Roman"/>
          <w:sz w:val="22"/>
          <w:szCs w:val="22"/>
        </w:rPr>
        <w:t>Based on LLS results on PDSCH Msg2 coverage evaluation collected from different sources:</w:t>
      </w:r>
    </w:p>
    <w:p w14:paraId="17FB5092">
      <w:pPr>
        <w:keepNext w:val="0"/>
        <w:keepLines w:val="0"/>
        <w:pageBreakBefore w:val="0"/>
        <w:widowControl/>
        <w:numPr>
          <w:ilvl w:val="0"/>
          <w:numId w:val="18"/>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It is observed that the required SNR for PDSCH carrying Msg2 is in average equal to – 10.9 dB (14 sources)</w:t>
      </w:r>
    </w:p>
    <w:p w14:paraId="1F4EAD35">
      <w:pPr>
        <w:keepNext w:val="0"/>
        <w:keepLines w:val="0"/>
        <w:pageBreakBefore w:val="0"/>
        <w:widowControl/>
        <w:numPr>
          <w:ilvl w:val="1"/>
          <w:numId w:val="18"/>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 xml:space="preserve">With parameter LEO600km Set1-1 FR1 and 1-2 FR1: </w:t>
      </w:r>
    </w:p>
    <w:p w14:paraId="28579EA0">
      <w:pPr>
        <w:keepNext w:val="0"/>
        <w:keepLines w:val="0"/>
        <w:pageBreakBefore w:val="0"/>
        <w:widowControl/>
        <w:numPr>
          <w:ilvl w:val="2"/>
          <w:numId w:val="18"/>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 xml:space="preserve">14 sources observed that there is no coverage gap for PDSCH with Msg2: </w:t>
      </w:r>
    </w:p>
    <w:p w14:paraId="446D27D5">
      <w:pPr>
        <w:keepNext w:val="0"/>
        <w:keepLines w:val="0"/>
        <w:pageBreakBefore w:val="0"/>
        <w:widowControl/>
        <w:numPr>
          <w:ilvl w:val="3"/>
          <w:numId w:val="18"/>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 xml:space="preserve">The coverage margin is around 9 dB compared to CNR of -1.9 dB  </w:t>
      </w:r>
    </w:p>
    <w:p w14:paraId="2A9DE9B3">
      <w:pPr>
        <w:keepNext w:val="0"/>
        <w:keepLines w:val="0"/>
        <w:pageBreakBefore w:val="0"/>
        <w:widowControl/>
        <w:numPr>
          <w:ilvl w:val="1"/>
          <w:numId w:val="18"/>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 xml:space="preserve">With parameter LEO600km Set1-3 FR1: </w:t>
      </w:r>
    </w:p>
    <w:p w14:paraId="071B5145">
      <w:pPr>
        <w:keepNext w:val="0"/>
        <w:keepLines w:val="0"/>
        <w:pageBreakBefore w:val="0"/>
        <w:widowControl/>
        <w:numPr>
          <w:ilvl w:val="2"/>
          <w:numId w:val="18"/>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 xml:space="preserve">12 sources observed that there is no coverage gap for PDSCH with Msg2: </w:t>
      </w:r>
    </w:p>
    <w:p w14:paraId="3E09845B">
      <w:pPr>
        <w:keepNext w:val="0"/>
        <w:keepLines w:val="0"/>
        <w:pageBreakBefore w:val="0"/>
        <w:widowControl/>
        <w:numPr>
          <w:ilvl w:val="3"/>
          <w:numId w:val="18"/>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The coverage margin is around 1 dB on average compared to CNR of -9.9 dB</w:t>
      </w:r>
    </w:p>
    <w:p w14:paraId="314BBBFD">
      <w:pPr>
        <w:keepNext w:val="0"/>
        <w:keepLines w:val="0"/>
        <w:pageBreakBefore w:val="0"/>
        <w:widowControl/>
        <w:numPr>
          <w:ilvl w:val="0"/>
          <w:numId w:val="18"/>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Note: the results above are obtained independently from the performance of other channels or signals, and it doesn’t imply the successful reception for other channels or signals before or after the detection of PDSCH Msg2.</w:t>
      </w:r>
    </w:p>
    <w:p w14:paraId="4177B047">
      <w:pPr>
        <w:keepNext w:val="0"/>
        <w:keepLines w:val="0"/>
        <w:pageBreakBefore w:val="0"/>
        <w:widowControl/>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b/>
          <w:sz w:val="22"/>
          <w:szCs w:val="22"/>
        </w:rPr>
      </w:pPr>
      <w:r>
        <w:rPr>
          <w:rFonts w:hint="default" w:ascii="Times New Roman" w:hAnsi="Times New Roman" w:cs="Times New Roman"/>
          <w:b/>
          <w:sz w:val="22"/>
          <w:szCs w:val="22"/>
        </w:rPr>
        <w:t>Observation</w:t>
      </w:r>
    </w:p>
    <w:p w14:paraId="27B265B1">
      <w:pPr>
        <w:keepNext w:val="0"/>
        <w:keepLines w:val="0"/>
        <w:pageBreakBefore w:val="0"/>
        <w:widowControl/>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rPr>
      </w:pPr>
      <w:r>
        <w:rPr>
          <w:rFonts w:hint="default" w:ascii="Times New Roman" w:hAnsi="Times New Roman" w:cs="Times New Roman"/>
          <w:sz w:val="22"/>
          <w:szCs w:val="22"/>
        </w:rPr>
        <w:t>Based on LLS results on PDSCH Msg4 coverage evaluation collected from different sources:</w:t>
      </w:r>
    </w:p>
    <w:p w14:paraId="01F3FF3C">
      <w:pPr>
        <w:keepNext w:val="0"/>
        <w:keepLines w:val="0"/>
        <w:pageBreakBefore w:val="0"/>
        <w:widowControl/>
        <w:numPr>
          <w:ilvl w:val="0"/>
          <w:numId w:val="19"/>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It is observed that the required SNR for PDSCH carrying Msg4 is in average equal to – 5.2 dB (14 sources)</w:t>
      </w:r>
    </w:p>
    <w:p w14:paraId="089362AA">
      <w:pPr>
        <w:keepNext w:val="0"/>
        <w:keepLines w:val="0"/>
        <w:pageBreakBefore w:val="0"/>
        <w:widowControl/>
        <w:numPr>
          <w:ilvl w:val="1"/>
          <w:numId w:val="19"/>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 xml:space="preserve">With parameter LEO600km Set1-1 FR1 and 1-2 FR1: </w:t>
      </w:r>
    </w:p>
    <w:p w14:paraId="193CBA47">
      <w:pPr>
        <w:keepNext w:val="0"/>
        <w:keepLines w:val="0"/>
        <w:pageBreakBefore w:val="0"/>
        <w:widowControl/>
        <w:numPr>
          <w:ilvl w:val="3"/>
          <w:numId w:val="19"/>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 xml:space="preserve">14 sources observed that there is no coverage gap for PDSCH with Msg4: </w:t>
      </w:r>
    </w:p>
    <w:p w14:paraId="49C2E7D6">
      <w:pPr>
        <w:keepNext w:val="0"/>
        <w:keepLines w:val="0"/>
        <w:pageBreakBefore w:val="0"/>
        <w:widowControl/>
        <w:numPr>
          <w:ilvl w:val="4"/>
          <w:numId w:val="19"/>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The coverage margin is around 3.3 dB on average compared to CNR of -1.9 dB</w:t>
      </w:r>
    </w:p>
    <w:p w14:paraId="5544D438">
      <w:pPr>
        <w:keepNext w:val="0"/>
        <w:keepLines w:val="0"/>
        <w:pageBreakBefore w:val="0"/>
        <w:widowControl/>
        <w:numPr>
          <w:ilvl w:val="1"/>
          <w:numId w:val="19"/>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 xml:space="preserve">With parameter LEO600km Set1-3 FR1: </w:t>
      </w:r>
    </w:p>
    <w:p w14:paraId="4C8E57D6">
      <w:pPr>
        <w:keepNext w:val="0"/>
        <w:keepLines w:val="0"/>
        <w:pageBreakBefore w:val="0"/>
        <w:widowControl/>
        <w:numPr>
          <w:ilvl w:val="2"/>
          <w:numId w:val="19"/>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 xml:space="preserve">11 sources observed that there is a coverage gap for PDSCH with Msg4: </w:t>
      </w:r>
    </w:p>
    <w:p w14:paraId="0BCC9160">
      <w:pPr>
        <w:keepNext w:val="0"/>
        <w:keepLines w:val="0"/>
        <w:pageBreakBefore w:val="0"/>
        <w:widowControl/>
        <w:numPr>
          <w:ilvl w:val="3"/>
          <w:numId w:val="19"/>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The coverage gap is around 4.7 dB on average compared to CNR of -9.9 dB</w:t>
      </w:r>
    </w:p>
    <w:p w14:paraId="41F1C12E">
      <w:pPr>
        <w:keepNext w:val="0"/>
        <w:keepLines w:val="0"/>
        <w:pageBreakBefore w:val="0"/>
        <w:widowControl/>
        <w:numPr>
          <w:ilvl w:val="2"/>
          <w:numId w:val="19"/>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1 source observed that there is no coverage gap for PDSCH with Msg4 with a coverage margin of 0.3 dB compared to CNR of -9.9 dB</w:t>
      </w:r>
    </w:p>
    <w:p w14:paraId="728CC91D">
      <w:pPr>
        <w:keepNext w:val="0"/>
        <w:keepLines w:val="0"/>
        <w:pageBreakBefore w:val="0"/>
        <w:widowControl/>
        <w:numPr>
          <w:ilvl w:val="0"/>
          <w:numId w:val="19"/>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Note: the results above are obtained independently from the performance of other channels or signals, and it doesn’t imply the successful reception for other channels or signals before or after the detection of PDSCH Msg4.</w:t>
      </w:r>
    </w:p>
    <w:p w14:paraId="3F996550">
      <w:pPr>
        <w:keepNext w:val="0"/>
        <w:keepLines w:val="0"/>
        <w:pageBreakBefore w:val="0"/>
        <w:widowControl/>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b/>
          <w:sz w:val="22"/>
          <w:szCs w:val="22"/>
        </w:rPr>
      </w:pPr>
      <w:r>
        <w:rPr>
          <w:rFonts w:hint="default" w:ascii="Times New Roman" w:hAnsi="Times New Roman" w:cs="Times New Roman"/>
          <w:b/>
          <w:sz w:val="22"/>
          <w:szCs w:val="22"/>
        </w:rPr>
        <w:t>Observation</w:t>
      </w:r>
    </w:p>
    <w:p w14:paraId="7AD07F48">
      <w:pPr>
        <w:keepNext w:val="0"/>
        <w:keepLines w:val="0"/>
        <w:pageBreakBefore w:val="0"/>
        <w:widowControl/>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bCs/>
          <w:sz w:val="22"/>
          <w:szCs w:val="22"/>
        </w:rPr>
      </w:pPr>
      <w:r>
        <w:rPr>
          <w:rFonts w:hint="default" w:ascii="Times New Roman" w:hAnsi="Times New Roman" w:cs="Times New Roman"/>
          <w:bCs/>
          <w:sz w:val="22"/>
          <w:szCs w:val="22"/>
        </w:rPr>
        <w:t>Based on LLS results on PDSCH SIB1 coverage evaluation collected from different sources:</w:t>
      </w:r>
    </w:p>
    <w:p w14:paraId="2BAFE977">
      <w:pPr>
        <w:keepNext w:val="0"/>
        <w:keepLines w:val="0"/>
        <w:pageBreakBefore w:val="0"/>
        <w:widowControl/>
        <w:numPr>
          <w:ilvl w:val="0"/>
          <w:numId w:val="20"/>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bCs/>
          <w:sz w:val="22"/>
          <w:szCs w:val="22"/>
          <w:lang w:eastAsia="zh-CN"/>
        </w:rPr>
      </w:pPr>
      <w:r>
        <w:rPr>
          <w:rFonts w:hint="default" w:ascii="Times New Roman" w:hAnsi="Times New Roman" w:cs="Times New Roman"/>
          <w:bCs/>
          <w:sz w:val="22"/>
          <w:szCs w:val="22"/>
          <w:lang w:eastAsia="zh-CN"/>
        </w:rPr>
        <w:t>For PDSCH carrying SIB1 option 1 (with a payload size of 800bits) it is observed that the required SNR is in average equal to – 5.8 dB (14 sources)</w:t>
      </w:r>
    </w:p>
    <w:p w14:paraId="028C33AB">
      <w:pPr>
        <w:keepNext w:val="0"/>
        <w:keepLines w:val="0"/>
        <w:pageBreakBefore w:val="0"/>
        <w:widowControl/>
        <w:numPr>
          <w:ilvl w:val="0"/>
          <w:numId w:val="20"/>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bCs/>
          <w:sz w:val="22"/>
          <w:szCs w:val="22"/>
          <w:lang w:eastAsia="zh-CN"/>
        </w:rPr>
      </w:pPr>
      <w:r>
        <w:rPr>
          <w:rFonts w:hint="default" w:ascii="Times New Roman" w:hAnsi="Times New Roman" w:cs="Times New Roman"/>
          <w:bCs/>
          <w:sz w:val="22"/>
          <w:szCs w:val="22"/>
          <w:lang w:eastAsia="zh-CN"/>
        </w:rPr>
        <w:t>For PDSCH carrying SIB1 option 2 (with a payload size of 1280bits) it is observed that the required SNR is in average equal to – 3.4 dB (12 sources)</w:t>
      </w:r>
    </w:p>
    <w:p w14:paraId="57A6DDBE">
      <w:pPr>
        <w:keepNext w:val="0"/>
        <w:keepLines w:val="0"/>
        <w:pageBreakBefore w:val="0"/>
        <w:widowControl/>
        <w:numPr>
          <w:ilvl w:val="1"/>
          <w:numId w:val="20"/>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bCs/>
          <w:sz w:val="22"/>
          <w:szCs w:val="22"/>
          <w:lang w:eastAsia="zh-CN"/>
        </w:rPr>
      </w:pPr>
      <w:r>
        <w:rPr>
          <w:rFonts w:hint="default" w:ascii="Times New Roman" w:hAnsi="Times New Roman" w:cs="Times New Roman"/>
          <w:bCs/>
          <w:sz w:val="22"/>
          <w:szCs w:val="22"/>
          <w:lang w:eastAsia="zh-CN"/>
        </w:rPr>
        <w:t xml:space="preserve">With parameter LEO600km Set1-1 FR1 and 1-2FR1: </w:t>
      </w:r>
    </w:p>
    <w:p w14:paraId="3795ABD3">
      <w:pPr>
        <w:keepNext w:val="0"/>
        <w:keepLines w:val="0"/>
        <w:pageBreakBefore w:val="0"/>
        <w:widowControl/>
        <w:numPr>
          <w:ilvl w:val="2"/>
          <w:numId w:val="20"/>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bCs/>
          <w:sz w:val="22"/>
          <w:szCs w:val="22"/>
          <w:lang w:eastAsia="zh-CN"/>
        </w:rPr>
      </w:pPr>
      <w:r>
        <w:rPr>
          <w:rFonts w:hint="default" w:ascii="Times New Roman" w:hAnsi="Times New Roman" w:cs="Times New Roman"/>
          <w:bCs/>
          <w:sz w:val="22"/>
          <w:szCs w:val="22"/>
          <w:lang w:eastAsia="zh-CN"/>
        </w:rPr>
        <w:t xml:space="preserve">14 sources observed that there is no coverage gap for PDSCH with SIB1 option 1: </w:t>
      </w:r>
    </w:p>
    <w:p w14:paraId="03ED9A6B">
      <w:pPr>
        <w:keepNext w:val="0"/>
        <w:keepLines w:val="0"/>
        <w:pageBreakBefore w:val="0"/>
        <w:widowControl/>
        <w:numPr>
          <w:ilvl w:val="4"/>
          <w:numId w:val="20"/>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bCs/>
          <w:sz w:val="22"/>
          <w:szCs w:val="22"/>
          <w:lang w:eastAsia="zh-CN"/>
        </w:rPr>
      </w:pPr>
      <w:r>
        <w:rPr>
          <w:rFonts w:hint="default" w:ascii="Times New Roman" w:hAnsi="Times New Roman" w:cs="Times New Roman"/>
          <w:bCs/>
          <w:sz w:val="22"/>
          <w:szCs w:val="22"/>
          <w:lang w:eastAsia="zh-CN"/>
        </w:rPr>
        <w:t>The coverage margin is around 3.9 dB on average compared to CNR of -1.9 dB</w:t>
      </w:r>
    </w:p>
    <w:p w14:paraId="4D49A967">
      <w:pPr>
        <w:keepNext w:val="0"/>
        <w:keepLines w:val="0"/>
        <w:pageBreakBefore w:val="0"/>
        <w:widowControl/>
        <w:numPr>
          <w:ilvl w:val="2"/>
          <w:numId w:val="20"/>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bCs/>
          <w:sz w:val="22"/>
          <w:szCs w:val="22"/>
          <w:lang w:eastAsia="zh-CN"/>
        </w:rPr>
      </w:pPr>
      <w:r>
        <w:rPr>
          <w:rFonts w:hint="default" w:ascii="Times New Roman" w:hAnsi="Times New Roman" w:cs="Times New Roman"/>
          <w:bCs/>
          <w:sz w:val="22"/>
          <w:szCs w:val="22"/>
          <w:lang w:eastAsia="zh-CN"/>
        </w:rPr>
        <w:t xml:space="preserve">12 sources observed that there is no coverage gap for PDSCH with SIB1 option 2: </w:t>
      </w:r>
    </w:p>
    <w:p w14:paraId="1DF4A68B">
      <w:pPr>
        <w:keepNext w:val="0"/>
        <w:keepLines w:val="0"/>
        <w:pageBreakBefore w:val="0"/>
        <w:widowControl/>
        <w:numPr>
          <w:ilvl w:val="4"/>
          <w:numId w:val="20"/>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bCs/>
          <w:sz w:val="22"/>
          <w:szCs w:val="22"/>
          <w:lang w:eastAsia="zh-CN"/>
        </w:rPr>
      </w:pPr>
      <w:r>
        <w:rPr>
          <w:rFonts w:hint="default" w:ascii="Times New Roman" w:hAnsi="Times New Roman" w:cs="Times New Roman"/>
          <w:bCs/>
          <w:sz w:val="22"/>
          <w:szCs w:val="22"/>
          <w:lang w:eastAsia="zh-CN"/>
        </w:rPr>
        <w:t>The coverage margin is around 1.5 dB on average compared to CNR of -1.9 dB</w:t>
      </w:r>
    </w:p>
    <w:p w14:paraId="6E817DF4">
      <w:pPr>
        <w:keepNext w:val="0"/>
        <w:keepLines w:val="0"/>
        <w:pageBreakBefore w:val="0"/>
        <w:widowControl/>
        <w:numPr>
          <w:ilvl w:val="1"/>
          <w:numId w:val="20"/>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bCs/>
          <w:sz w:val="22"/>
          <w:szCs w:val="22"/>
          <w:lang w:eastAsia="zh-CN"/>
        </w:rPr>
      </w:pPr>
      <w:r>
        <w:rPr>
          <w:rFonts w:hint="default" w:ascii="Times New Roman" w:hAnsi="Times New Roman" w:cs="Times New Roman"/>
          <w:bCs/>
          <w:sz w:val="22"/>
          <w:szCs w:val="22"/>
          <w:lang w:eastAsia="zh-CN"/>
        </w:rPr>
        <w:t xml:space="preserve">With parameter LEO600km Set1-3 FR1: </w:t>
      </w:r>
    </w:p>
    <w:p w14:paraId="78C9EE00">
      <w:pPr>
        <w:keepNext w:val="0"/>
        <w:keepLines w:val="0"/>
        <w:pageBreakBefore w:val="0"/>
        <w:widowControl/>
        <w:numPr>
          <w:ilvl w:val="2"/>
          <w:numId w:val="20"/>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bCs/>
          <w:sz w:val="22"/>
          <w:szCs w:val="22"/>
          <w:lang w:eastAsia="zh-CN"/>
        </w:rPr>
      </w:pPr>
      <w:r>
        <w:rPr>
          <w:rFonts w:hint="default" w:ascii="Times New Roman" w:hAnsi="Times New Roman" w:cs="Times New Roman"/>
          <w:bCs/>
          <w:sz w:val="22"/>
          <w:szCs w:val="22"/>
          <w:lang w:eastAsia="zh-CN"/>
        </w:rPr>
        <w:t xml:space="preserve">11 sources observed that there is a coverage gap for PDSCH with SIB1 option 1: </w:t>
      </w:r>
    </w:p>
    <w:p w14:paraId="75BC79A5">
      <w:pPr>
        <w:keepNext w:val="0"/>
        <w:keepLines w:val="0"/>
        <w:pageBreakBefore w:val="0"/>
        <w:widowControl/>
        <w:numPr>
          <w:ilvl w:val="4"/>
          <w:numId w:val="20"/>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bCs/>
          <w:sz w:val="22"/>
          <w:szCs w:val="22"/>
          <w:lang w:eastAsia="zh-CN"/>
        </w:rPr>
      </w:pPr>
      <w:r>
        <w:rPr>
          <w:rFonts w:hint="default" w:ascii="Times New Roman" w:hAnsi="Times New Roman" w:cs="Times New Roman"/>
          <w:bCs/>
          <w:sz w:val="22"/>
          <w:szCs w:val="22"/>
          <w:lang w:eastAsia="zh-CN"/>
        </w:rPr>
        <w:t>The coverage gap is around 4.1 dB on average compared to CNR of -9.9 dB</w:t>
      </w:r>
    </w:p>
    <w:p w14:paraId="5A93B4B0">
      <w:pPr>
        <w:keepNext w:val="0"/>
        <w:keepLines w:val="0"/>
        <w:pageBreakBefore w:val="0"/>
        <w:widowControl/>
        <w:numPr>
          <w:ilvl w:val="2"/>
          <w:numId w:val="20"/>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bCs/>
          <w:sz w:val="22"/>
          <w:szCs w:val="22"/>
          <w:lang w:eastAsia="zh-CN"/>
        </w:rPr>
      </w:pPr>
      <w:r>
        <w:rPr>
          <w:rFonts w:hint="default" w:ascii="Times New Roman" w:hAnsi="Times New Roman" w:cs="Times New Roman"/>
          <w:bCs/>
          <w:sz w:val="22"/>
          <w:szCs w:val="22"/>
          <w:lang w:eastAsia="zh-CN"/>
        </w:rPr>
        <w:t xml:space="preserve">1 source observed that there is no coverage gap for PDSCH with SIB1 option 1: </w:t>
      </w:r>
    </w:p>
    <w:p w14:paraId="6F87A69E">
      <w:pPr>
        <w:keepNext w:val="0"/>
        <w:keepLines w:val="0"/>
        <w:pageBreakBefore w:val="0"/>
        <w:widowControl/>
        <w:numPr>
          <w:ilvl w:val="4"/>
          <w:numId w:val="20"/>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bCs/>
          <w:sz w:val="22"/>
          <w:szCs w:val="22"/>
          <w:lang w:eastAsia="zh-CN"/>
        </w:rPr>
      </w:pPr>
      <w:r>
        <w:rPr>
          <w:rFonts w:hint="default" w:ascii="Times New Roman" w:hAnsi="Times New Roman" w:cs="Times New Roman"/>
          <w:bCs/>
          <w:sz w:val="22"/>
          <w:szCs w:val="22"/>
          <w:lang w:eastAsia="zh-CN"/>
        </w:rPr>
        <w:t>The coverage margin is 3.4 dB compared to CNR of -9.9 dB</w:t>
      </w:r>
    </w:p>
    <w:p w14:paraId="420FDDB4">
      <w:pPr>
        <w:keepNext w:val="0"/>
        <w:keepLines w:val="0"/>
        <w:pageBreakBefore w:val="0"/>
        <w:widowControl/>
        <w:numPr>
          <w:ilvl w:val="2"/>
          <w:numId w:val="20"/>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bCs/>
          <w:sz w:val="22"/>
          <w:szCs w:val="22"/>
          <w:lang w:eastAsia="zh-CN"/>
        </w:rPr>
      </w:pPr>
      <w:r>
        <w:rPr>
          <w:rFonts w:hint="default" w:ascii="Times New Roman" w:hAnsi="Times New Roman" w:cs="Times New Roman"/>
          <w:bCs/>
          <w:sz w:val="22"/>
          <w:szCs w:val="22"/>
          <w:lang w:eastAsia="zh-CN"/>
        </w:rPr>
        <w:t xml:space="preserve">10 sources observed that there is a coverage gap for PDSCH with SIB1 option 2: </w:t>
      </w:r>
    </w:p>
    <w:p w14:paraId="75B92837">
      <w:pPr>
        <w:keepNext w:val="0"/>
        <w:keepLines w:val="0"/>
        <w:pageBreakBefore w:val="0"/>
        <w:widowControl/>
        <w:numPr>
          <w:ilvl w:val="4"/>
          <w:numId w:val="20"/>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bCs/>
          <w:sz w:val="22"/>
          <w:szCs w:val="22"/>
          <w:lang w:eastAsia="zh-CN"/>
        </w:rPr>
      </w:pPr>
      <w:r>
        <w:rPr>
          <w:rFonts w:hint="default" w:ascii="Times New Roman" w:hAnsi="Times New Roman" w:cs="Times New Roman"/>
          <w:bCs/>
          <w:sz w:val="22"/>
          <w:szCs w:val="22"/>
          <w:lang w:eastAsia="zh-CN"/>
        </w:rPr>
        <w:t>The coverage gap is around 6.5 dB on average compared to CNR of -9.9 dB</w:t>
      </w:r>
    </w:p>
    <w:p w14:paraId="110A74DB">
      <w:pPr>
        <w:keepNext w:val="0"/>
        <w:keepLines w:val="0"/>
        <w:pageBreakBefore w:val="0"/>
        <w:widowControl/>
        <w:numPr>
          <w:ilvl w:val="0"/>
          <w:numId w:val="20"/>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bCs/>
          <w:sz w:val="22"/>
          <w:szCs w:val="22"/>
          <w:lang w:eastAsia="zh-CN"/>
        </w:rPr>
      </w:pPr>
      <w:r>
        <w:rPr>
          <w:rFonts w:hint="default" w:ascii="Times New Roman" w:hAnsi="Times New Roman" w:cs="Times New Roman"/>
          <w:bCs/>
          <w:sz w:val="22"/>
          <w:szCs w:val="22"/>
          <w:lang w:eastAsia="zh-CN"/>
        </w:rPr>
        <w:t>Note: some results assumed SIB1 combination (where SIB1 is repeated within 160 ms) and some results assumed no SIB1 combination</w:t>
      </w:r>
    </w:p>
    <w:p w14:paraId="3C12DD10">
      <w:pPr>
        <w:keepNext w:val="0"/>
        <w:keepLines w:val="0"/>
        <w:pageBreakBefore w:val="0"/>
        <w:widowControl/>
        <w:numPr>
          <w:ilvl w:val="0"/>
          <w:numId w:val="20"/>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bCs/>
          <w:sz w:val="22"/>
          <w:szCs w:val="22"/>
          <w:lang w:eastAsia="zh-CN"/>
        </w:rPr>
      </w:pPr>
      <w:r>
        <w:rPr>
          <w:rFonts w:hint="default" w:ascii="Times New Roman" w:hAnsi="Times New Roman" w:cs="Times New Roman"/>
          <w:bCs/>
          <w:sz w:val="22"/>
          <w:szCs w:val="22"/>
          <w:lang w:eastAsia="zh-CN"/>
        </w:rPr>
        <w:t>Note: the results above are obtained independently from the performance of other channels or signals, and it doesn’t imply the successful reception for other channels or signals before or after the detection of PDSCH carrying SIB1.</w:t>
      </w:r>
    </w:p>
    <w:p w14:paraId="3AB78176">
      <w:pPr>
        <w:keepNext w:val="0"/>
        <w:keepLines w:val="0"/>
        <w:pageBreakBefore w:val="0"/>
        <w:widowControl/>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b/>
          <w:sz w:val="22"/>
          <w:szCs w:val="22"/>
        </w:rPr>
      </w:pPr>
      <w:r>
        <w:rPr>
          <w:rFonts w:hint="default" w:ascii="Times New Roman" w:hAnsi="Times New Roman" w:cs="Times New Roman"/>
          <w:b/>
          <w:sz w:val="22"/>
          <w:szCs w:val="22"/>
        </w:rPr>
        <w:t>Observation</w:t>
      </w:r>
    </w:p>
    <w:p w14:paraId="2CEE4CC2">
      <w:pPr>
        <w:keepNext w:val="0"/>
        <w:keepLines w:val="0"/>
        <w:pageBreakBefore w:val="0"/>
        <w:widowControl/>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bCs/>
          <w:sz w:val="22"/>
          <w:szCs w:val="22"/>
        </w:rPr>
      </w:pPr>
      <w:r>
        <w:rPr>
          <w:rFonts w:hint="default" w:ascii="Times New Roman" w:hAnsi="Times New Roman" w:cs="Times New Roman"/>
          <w:bCs/>
          <w:sz w:val="22"/>
          <w:szCs w:val="22"/>
        </w:rPr>
        <w:t>Based on LLS results on PDSCH SIB19 coverage evaluation collected from different sources:</w:t>
      </w:r>
    </w:p>
    <w:p w14:paraId="4D036D7E">
      <w:pPr>
        <w:keepNext w:val="0"/>
        <w:keepLines w:val="0"/>
        <w:pageBreakBefore w:val="0"/>
        <w:widowControl/>
        <w:numPr>
          <w:ilvl w:val="0"/>
          <w:numId w:val="21"/>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bCs/>
          <w:sz w:val="22"/>
          <w:szCs w:val="22"/>
          <w:lang w:eastAsia="zh-CN"/>
        </w:rPr>
      </w:pPr>
      <w:r>
        <w:rPr>
          <w:rFonts w:hint="default" w:ascii="Times New Roman" w:hAnsi="Times New Roman" w:cs="Times New Roman"/>
          <w:bCs/>
          <w:sz w:val="22"/>
          <w:szCs w:val="22"/>
          <w:lang w:eastAsia="zh-CN"/>
        </w:rPr>
        <w:t>It is observed that the required SNR for PDSCH carrying SIB19 is in average equal to – 6.9 dB (14 sources)</w:t>
      </w:r>
    </w:p>
    <w:p w14:paraId="178C4B66">
      <w:pPr>
        <w:keepNext w:val="0"/>
        <w:keepLines w:val="0"/>
        <w:pageBreakBefore w:val="0"/>
        <w:widowControl/>
        <w:numPr>
          <w:ilvl w:val="1"/>
          <w:numId w:val="21"/>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bCs/>
          <w:sz w:val="22"/>
          <w:szCs w:val="22"/>
          <w:lang w:eastAsia="zh-CN"/>
        </w:rPr>
      </w:pPr>
      <w:r>
        <w:rPr>
          <w:rFonts w:hint="default" w:ascii="Times New Roman" w:hAnsi="Times New Roman" w:cs="Times New Roman"/>
          <w:bCs/>
          <w:sz w:val="22"/>
          <w:szCs w:val="22"/>
          <w:lang w:eastAsia="zh-CN"/>
        </w:rPr>
        <w:t xml:space="preserve">With parameter LEO600km Set1-1 FR1 and 1-2 FR1: </w:t>
      </w:r>
    </w:p>
    <w:p w14:paraId="7C354C9C">
      <w:pPr>
        <w:keepNext w:val="0"/>
        <w:keepLines w:val="0"/>
        <w:pageBreakBefore w:val="0"/>
        <w:widowControl/>
        <w:numPr>
          <w:ilvl w:val="2"/>
          <w:numId w:val="21"/>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bCs/>
          <w:sz w:val="22"/>
          <w:szCs w:val="22"/>
          <w:lang w:eastAsia="zh-CN"/>
        </w:rPr>
      </w:pPr>
      <w:r>
        <w:rPr>
          <w:rFonts w:hint="default" w:ascii="Times New Roman" w:hAnsi="Times New Roman" w:cs="Times New Roman"/>
          <w:bCs/>
          <w:sz w:val="22"/>
          <w:szCs w:val="22"/>
          <w:lang w:eastAsia="zh-CN"/>
        </w:rPr>
        <w:t xml:space="preserve">12 sources observed that there is no coverage gap for PDSCH with SIB19: </w:t>
      </w:r>
    </w:p>
    <w:p w14:paraId="23C90498">
      <w:pPr>
        <w:keepNext w:val="0"/>
        <w:keepLines w:val="0"/>
        <w:pageBreakBefore w:val="0"/>
        <w:widowControl/>
        <w:numPr>
          <w:ilvl w:val="3"/>
          <w:numId w:val="21"/>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bCs/>
          <w:sz w:val="22"/>
          <w:szCs w:val="22"/>
          <w:lang w:eastAsia="zh-CN"/>
        </w:rPr>
      </w:pPr>
      <w:r>
        <w:rPr>
          <w:rFonts w:hint="default" w:ascii="Times New Roman" w:hAnsi="Times New Roman" w:cs="Times New Roman"/>
          <w:bCs/>
          <w:sz w:val="22"/>
          <w:szCs w:val="22"/>
          <w:lang w:eastAsia="zh-CN"/>
        </w:rPr>
        <w:t xml:space="preserve">The coverage margin is around 4.2 dB on average compared to CNR of -1.9 dB  </w:t>
      </w:r>
    </w:p>
    <w:p w14:paraId="3ACED33B">
      <w:pPr>
        <w:keepNext w:val="0"/>
        <w:keepLines w:val="0"/>
        <w:pageBreakBefore w:val="0"/>
        <w:widowControl/>
        <w:numPr>
          <w:ilvl w:val="1"/>
          <w:numId w:val="21"/>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bCs/>
          <w:sz w:val="22"/>
          <w:szCs w:val="22"/>
          <w:lang w:eastAsia="zh-CN"/>
        </w:rPr>
      </w:pPr>
      <w:r>
        <w:rPr>
          <w:rFonts w:hint="default" w:ascii="Times New Roman" w:hAnsi="Times New Roman" w:cs="Times New Roman"/>
          <w:bCs/>
          <w:sz w:val="22"/>
          <w:szCs w:val="22"/>
          <w:lang w:eastAsia="zh-CN"/>
        </w:rPr>
        <w:t xml:space="preserve">With parameter LEO600km Set1-3 FR1: </w:t>
      </w:r>
    </w:p>
    <w:p w14:paraId="2B8A44CB">
      <w:pPr>
        <w:keepNext w:val="0"/>
        <w:keepLines w:val="0"/>
        <w:pageBreakBefore w:val="0"/>
        <w:widowControl/>
        <w:numPr>
          <w:ilvl w:val="2"/>
          <w:numId w:val="21"/>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bCs/>
          <w:sz w:val="22"/>
          <w:szCs w:val="22"/>
          <w:lang w:eastAsia="zh-CN"/>
        </w:rPr>
      </w:pPr>
      <w:r>
        <w:rPr>
          <w:rFonts w:hint="default" w:ascii="Times New Roman" w:hAnsi="Times New Roman" w:cs="Times New Roman"/>
          <w:bCs/>
          <w:sz w:val="22"/>
          <w:szCs w:val="22"/>
          <w:lang w:eastAsia="zh-CN"/>
        </w:rPr>
        <w:t xml:space="preserve">10 sources observed that there is a coverage gap for PDSCH with SIB19: </w:t>
      </w:r>
    </w:p>
    <w:p w14:paraId="727DE8B9">
      <w:pPr>
        <w:keepNext w:val="0"/>
        <w:keepLines w:val="0"/>
        <w:pageBreakBefore w:val="0"/>
        <w:widowControl/>
        <w:numPr>
          <w:ilvl w:val="3"/>
          <w:numId w:val="21"/>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bCs/>
          <w:sz w:val="22"/>
          <w:szCs w:val="22"/>
          <w:lang w:eastAsia="zh-CN"/>
        </w:rPr>
      </w:pPr>
      <w:r>
        <w:rPr>
          <w:rFonts w:hint="default" w:ascii="Times New Roman" w:hAnsi="Times New Roman" w:cs="Times New Roman"/>
          <w:bCs/>
          <w:sz w:val="22"/>
          <w:szCs w:val="22"/>
          <w:lang w:eastAsia="zh-CN"/>
        </w:rPr>
        <w:t>The coverage gap is around 3.5 dB on average compared to CNR of -9.9 dB</w:t>
      </w:r>
    </w:p>
    <w:p w14:paraId="75083052">
      <w:pPr>
        <w:keepNext w:val="0"/>
        <w:keepLines w:val="0"/>
        <w:pageBreakBefore w:val="0"/>
        <w:widowControl/>
        <w:numPr>
          <w:ilvl w:val="0"/>
          <w:numId w:val="21"/>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bCs/>
          <w:sz w:val="22"/>
          <w:szCs w:val="22"/>
          <w:lang w:eastAsia="zh-CN"/>
        </w:rPr>
      </w:pPr>
      <w:r>
        <w:rPr>
          <w:rFonts w:hint="default" w:ascii="Times New Roman" w:hAnsi="Times New Roman" w:cs="Times New Roman"/>
          <w:bCs/>
          <w:sz w:val="22"/>
          <w:szCs w:val="22"/>
          <w:lang w:eastAsia="zh-CN"/>
        </w:rPr>
        <w:t>Note: all the results above assumed no SIB19 combination</w:t>
      </w:r>
    </w:p>
    <w:p w14:paraId="727972F5">
      <w:pPr>
        <w:keepNext w:val="0"/>
        <w:keepLines w:val="0"/>
        <w:pageBreakBefore w:val="0"/>
        <w:widowControl/>
        <w:numPr>
          <w:ilvl w:val="0"/>
          <w:numId w:val="21"/>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bCs/>
          <w:sz w:val="22"/>
          <w:szCs w:val="22"/>
          <w:lang w:eastAsia="zh-CN"/>
        </w:rPr>
        <w:t>Note: the results above are obtained independently from the performance of other channels or signals, and it doesn’t imply the successful reception for other channels or signals before or after the detection of PDSCH carrying SIB19.</w:t>
      </w:r>
    </w:p>
    <w:p w14:paraId="6D2909B1">
      <w:pPr>
        <w:keepNext w:val="0"/>
        <w:keepLines w:val="0"/>
        <w:pageBreakBefore w:val="0"/>
        <w:widowControl/>
        <w:kinsoku/>
        <w:wordWrap/>
        <w:overflowPunct/>
        <w:topLinePunct w:val="0"/>
        <w:autoSpaceDE/>
        <w:autoSpaceDN/>
        <w:bidi w:val="0"/>
        <w:adjustRightInd/>
        <w:snapToGrid/>
        <w:spacing w:line="260" w:lineRule="auto"/>
        <w:jc w:val="both"/>
        <w:textAlignment w:val="auto"/>
        <w:rPr>
          <w:rFonts w:hint="default" w:ascii="Times New Roman" w:hAnsi="Times New Roman" w:eastAsia="等线" w:cs="Times New Roman"/>
          <w:iCs/>
          <w:sz w:val="22"/>
          <w:szCs w:val="22"/>
          <w:lang w:eastAsia="zh-CN"/>
        </w:rPr>
      </w:pPr>
      <w:r>
        <w:rPr>
          <w:rFonts w:hint="default" w:ascii="Times New Roman" w:hAnsi="Times New Roman" w:cs="Times New Roman"/>
          <w:b/>
          <w:iCs/>
          <w:sz w:val="22"/>
          <w:szCs w:val="22"/>
          <w:lang w:eastAsia="zh-CN"/>
        </w:rPr>
        <w:t>Observation</w:t>
      </w:r>
    </w:p>
    <w:p w14:paraId="5A65C07D">
      <w:pPr>
        <w:keepNext w:val="0"/>
        <w:keepLines w:val="0"/>
        <w:pageBreakBefore w:val="0"/>
        <w:widowControl/>
        <w:kinsoku/>
        <w:wordWrap/>
        <w:overflowPunct/>
        <w:topLinePunct w:val="0"/>
        <w:autoSpaceDE/>
        <w:autoSpaceDN/>
        <w:bidi w:val="0"/>
        <w:adjustRightInd/>
        <w:snapToGrid/>
        <w:spacing w:line="260" w:lineRule="auto"/>
        <w:jc w:val="both"/>
        <w:textAlignment w:val="auto"/>
        <w:rPr>
          <w:rFonts w:hint="default" w:ascii="Times New Roman" w:hAnsi="Times New Roman" w:eastAsia="等线" w:cs="Times New Roman"/>
          <w:iCs/>
          <w:sz w:val="22"/>
          <w:szCs w:val="22"/>
          <w:lang w:eastAsia="zh-CN"/>
        </w:rPr>
      </w:pPr>
      <w:r>
        <w:rPr>
          <w:rFonts w:hint="default" w:ascii="Times New Roman" w:hAnsi="Times New Roman" w:cs="Times New Roman"/>
          <w:sz w:val="22"/>
          <w:szCs w:val="22"/>
        </w:rPr>
        <w:t xml:space="preserve">Based on the results of DL coverage </w:t>
      </w:r>
      <w:r>
        <w:rPr>
          <w:rFonts w:hint="default" w:ascii="Times New Roman" w:hAnsi="Times New Roman" w:eastAsia="等线" w:cs="Times New Roman"/>
          <w:iCs/>
          <w:sz w:val="22"/>
          <w:szCs w:val="22"/>
          <w:lang w:eastAsia="zh-CN"/>
        </w:rPr>
        <w:t xml:space="preserve">ratio </w:t>
      </w:r>
      <w:r>
        <w:rPr>
          <w:rFonts w:hint="default" w:ascii="Times New Roman" w:hAnsi="Times New Roman" w:cs="Times New Roman"/>
          <w:sz w:val="22"/>
          <w:szCs w:val="22"/>
        </w:rPr>
        <w:t>evaluation at system level collected from 7 sources</w:t>
      </w:r>
      <w:r>
        <w:rPr>
          <w:rFonts w:hint="default" w:ascii="Times New Roman" w:hAnsi="Times New Roman" w:eastAsia="等线" w:cs="Times New Roman"/>
          <w:iCs/>
          <w:sz w:val="22"/>
          <w:szCs w:val="22"/>
          <w:lang w:eastAsia="zh-CN"/>
        </w:rPr>
        <w:t xml:space="preserve"> for all the three LEO600km satellite parameter sets where the beam footprint diameter is 50 km:</w:t>
      </w:r>
    </w:p>
    <w:p w14:paraId="0C96588D">
      <w:pPr>
        <w:pStyle w:val="83"/>
        <w:keepNext w:val="0"/>
        <w:keepLines w:val="0"/>
        <w:pageBreakBefore w:val="0"/>
        <w:widowControl/>
        <w:numPr>
          <w:ilvl w:val="0"/>
          <w:numId w:val="22"/>
        </w:numPr>
        <w:kinsoku/>
        <w:wordWrap/>
        <w:overflowPunct/>
        <w:topLinePunct w:val="0"/>
        <w:autoSpaceDE/>
        <w:autoSpaceDN/>
        <w:bidi w:val="0"/>
        <w:adjustRightInd/>
        <w:snapToGrid/>
        <w:spacing w:after="0" w:line="260" w:lineRule="auto"/>
        <w:jc w:val="both"/>
        <w:textAlignment w:val="auto"/>
        <w:rPr>
          <w:rFonts w:hint="default" w:ascii="Times New Roman" w:hAnsi="Times New Roman" w:cs="Times New Roman"/>
          <w:sz w:val="22"/>
          <w:szCs w:val="22"/>
        </w:rPr>
      </w:pPr>
      <w:r>
        <w:rPr>
          <w:rFonts w:hint="default" w:ascii="Times New Roman" w:hAnsi="Times New Roman" w:cs="Times New Roman"/>
          <w:sz w:val="22"/>
          <w:szCs w:val="22"/>
        </w:rPr>
        <w:t>For Set 1-1/1-3, the coverage ratio can be improved from 10% to 100% if the SSB periodicity is increased from 20ms to 80ms and beam hopping is applied</w:t>
      </w:r>
    </w:p>
    <w:p w14:paraId="7ECFC43A">
      <w:pPr>
        <w:pStyle w:val="83"/>
        <w:keepNext w:val="0"/>
        <w:keepLines w:val="0"/>
        <w:pageBreakBefore w:val="0"/>
        <w:widowControl/>
        <w:numPr>
          <w:ilvl w:val="0"/>
          <w:numId w:val="22"/>
        </w:numPr>
        <w:kinsoku/>
        <w:wordWrap/>
        <w:overflowPunct/>
        <w:topLinePunct w:val="0"/>
        <w:autoSpaceDE/>
        <w:autoSpaceDN/>
        <w:bidi w:val="0"/>
        <w:adjustRightInd/>
        <w:snapToGrid/>
        <w:spacing w:after="0" w:line="260" w:lineRule="auto"/>
        <w:jc w:val="both"/>
        <w:textAlignment w:val="auto"/>
        <w:rPr>
          <w:rFonts w:hint="default" w:ascii="Times New Roman" w:hAnsi="Times New Roman" w:cs="Times New Roman"/>
          <w:sz w:val="22"/>
          <w:szCs w:val="22"/>
        </w:rPr>
      </w:pPr>
      <w:r>
        <w:rPr>
          <w:rFonts w:hint="default" w:ascii="Times New Roman" w:hAnsi="Times New Roman" w:cs="Times New Roman"/>
          <w:sz w:val="22"/>
          <w:szCs w:val="22"/>
        </w:rPr>
        <w:t>For Set 1-2, the coverage ratio can be improved from 1.5% to 96.8% if the SSB periodicity is increased from 20ms to 320ms and beam hopping is applied.</w:t>
      </w:r>
    </w:p>
    <w:p w14:paraId="03A7EF51">
      <w:pPr>
        <w:pStyle w:val="83"/>
        <w:keepNext w:val="0"/>
        <w:keepLines w:val="0"/>
        <w:pageBreakBefore w:val="0"/>
        <w:widowControl/>
        <w:numPr>
          <w:ilvl w:val="0"/>
          <w:numId w:val="22"/>
        </w:numPr>
        <w:kinsoku/>
        <w:wordWrap/>
        <w:overflowPunct/>
        <w:topLinePunct w:val="0"/>
        <w:autoSpaceDE/>
        <w:autoSpaceDN/>
        <w:bidi w:val="0"/>
        <w:adjustRightInd/>
        <w:snapToGrid/>
        <w:spacing w:after="0" w:line="260" w:lineRule="auto"/>
        <w:jc w:val="both"/>
        <w:textAlignment w:val="auto"/>
        <w:rPr>
          <w:rFonts w:hint="default" w:ascii="Times New Roman" w:hAnsi="Times New Roman" w:cs="Times New Roman"/>
          <w:sz w:val="22"/>
          <w:szCs w:val="22"/>
        </w:rPr>
      </w:pPr>
      <w:r>
        <w:rPr>
          <w:rFonts w:hint="default" w:ascii="Times New Roman" w:hAnsi="Times New Roman" w:cs="Times New Roman"/>
          <w:sz w:val="22"/>
          <w:szCs w:val="22"/>
        </w:rPr>
        <w:t>Note: coverage ratio is N2+N3/ total beam footprints</w:t>
      </w:r>
    </w:p>
    <w:p w14:paraId="5C94AED8">
      <w:pPr>
        <w:pStyle w:val="83"/>
        <w:keepNext w:val="0"/>
        <w:keepLines w:val="0"/>
        <w:pageBreakBefore w:val="0"/>
        <w:widowControl/>
        <w:numPr>
          <w:ilvl w:val="0"/>
          <w:numId w:val="22"/>
        </w:numPr>
        <w:kinsoku/>
        <w:wordWrap/>
        <w:overflowPunct/>
        <w:topLinePunct w:val="0"/>
        <w:autoSpaceDE/>
        <w:autoSpaceDN/>
        <w:bidi w:val="0"/>
        <w:adjustRightInd/>
        <w:snapToGrid/>
        <w:spacing w:after="0" w:line="260" w:lineRule="auto"/>
        <w:jc w:val="both"/>
        <w:textAlignment w:val="auto"/>
        <w:rPr>
          <w:rFonts w:hint="default" w:ascii="Times New Roman" w:hAnsi="Times New Roman" w:cs="Times New Roman"/>
          <w:sz w:val="22"/>
          <w:szCs w:val="22"/>
        </w:rPr>
      </w:pPr>
      <w:r>
        <w:rPr>
          <w:rFonts w:hint="default" w:ascii="Times New Roman" w:hAnsi="Times New Roman" w:cs="Times New Roman"/>
          <w:sz w:val="22"/>
          <w:szCs w:val="22"/>
        </w:rPr>
        <w:t>Note: the baseline assumes no beam hopping. TDM between SIB1 and SIB19 is assumed in those results, following current specs.</w:t>
      </w:r>
    </w:p>
    <w:p w14:paraId="4F048C0E">
      <w:pPr>
        <w:keepNext w:val="0"/>
        <w:keepLines w:val="0"/>
        <w:pageBreakBefore w:val="0"/>
        <w:widowControl/>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rPr>
        <w:t xml:space="preserve">Based on the results of DL coverage </w:t>
      </w:r>
      <w:r>
        <w:rPr>
          <w:rFonts w:hint="default" w:ascii="Times New Roman" w:hAnsi="Times New Roman" w:cs="Times New Roman"/>
          <w:sz w:val="22"/>
          <w:szCs w:val="22"/>
          <w:lang w:eastAsia="zh-CN"/>
        </w:rPr>
        <w:t xml:space="preserve">ratio </w:t>
      </w:r>
      <w:r>
        <w:rPr>
          <w:rFonts w:hint="default" w:ascii="Times New Roman" w:hAnsi="Times New Roman" w:cs="Times New Roman"/>
          <w:sz w:val="22"/>
          <w:szCs w:val="22"/>
        </w:rPr>
        <w:t>evaluation at system level collected from 3 sources</w:t>
      </w:r>
      <w:r>
        <w:rPr>
          <w:rFonts w:hint="default" w:ascii="Times New Roman" w:hAnsi="Times New Roman" w:cs="Times New Roman"/>
          <w:sz w:val="22"/>
          <w:szCs w:val="22"/>
          <w:lang w:eastAsia="zh-CN"/>
        </w:rPr>
        <w:t xml:space="preserve"> for a deployment scenario implementing wide beam footprint:</w:t>
      </w:r>
    </w:p>
    <w:p w14:paraId="7C7DCB06">
      <w:pPr>
        <w:pStyle w:val="83"/>
        <w:keepNext w:val="0"/>
        <w:keepLines w:val="0"/>
        <w:pageBreakBefore w:val="0"/>
        <w:widowControl/>
        <w:numPr>
          <w:ilvl w:val="0"/>
          <w:numId w:val="22"/>
        </w:numPr>
        <w:kinsoku/>
        <w:wordWrap/>
        <w:overflowPunct/>
        <w:topLinePunct w:val="0"/>
        <w:autoSpaceDE/>
        <w:autoSpaceDN/>
        <w:bidi w:val="0"/>
        <w:adjustRightInd/>
        <w:snapToGrid/>
        <w:spacing w:after="0" w:line="260" w:lineRule="auto"/>
        <w:jc w:val="both"/>
        <w:textAlignment w:val="auto"/>
        <w:rPr>
          <w:rFonts w:hint="default" w:ascii="Times New Roman" w:hAnsi="Times New Roman" w:cs="Times New Roman"/>
          <w:bCs/>
          <w:sz w:val="22"/>
          <w:szCs w:val="22"/>
        </w:rPr>
      </w:pPr>
      <w:r>
        <w:rPr>
          <w:rFonts w:hint="default" w:ascii="Times New Roman" w:hAnsi="Times New Roman" w:cs="Times New Roman"/>
          <w:bCs/>
          <w:sz w:val="22"/>
          <w:szCs w:val="22"/>
        </w:rPr>
        <w:t>1 source reports that w</w:t>
      </w:r>
      <w:r>
        <w:rPr>
          <w:rFonts w:hint="default" w:ascii="Times New Roman" w:hAnsi="Times New Roman" w:cs="Times New Roman"/>
          <w:sz w:val="22"/>
          <w:szCs w:val="22"/>
          <w:lang w:eastAsia="ko-KR"/>
        </w:rPr>
        <w:t>ith a deployment of wide beam covering 4 narrow (of 50km size) beams, which means Set 1-2 FR1 with additional EIRP reduction of 6dB, using SSB periodicity of 80 ms can provide coverage ratio of 96.8%, and</w:t>
      </w:r>
      <w:r>
        <w:rPr>
          <w:rFonts w:hint="default" w:ascii="Times New Roman" w:hAnsi="Times New Roman" w:cs="Times New Roman"/>
          <w:sz w:val="22"/>
          <w:szCs w:val="22"/>
        </w:rPr>
        <w:t xml:space="preserve"> </w:t>
      </w:r>
      <w:r>
        <w:rPr>
          <w:rFonts w:hint="default" w:ascii="Times New Roman" w:hAnsi="Times New Roman" w:cs="Times New Roman"/>
          <w:sz w:val="22"/>
          <w:szCs w:val="22"/>
          <w:lang w:eastAsia="ko-KR"/>
        </w:rPr>
        <w:t>Set 1-1/1-3 FR1 with additional EIRP reduction of 6dB, SSB periodicity of 80 ms can provide coverage of 100%.</w:t>
      </w:r>
    </w:p>
    <w:p w14:paraId="00E2B280">
      <w:pPr>
        <w:pStyle w:val="83"/>
        <w:keepNext w:val="0"/>
        <w:keepLines w:val="0"/>
        <w:pageBreakBefore w:val="0"/>
        <w:widowControl/>
        <w:numPr>
          <w:ilvl w:val="0"/>
          <w:numId w:val="22"/>
        </w:numPr>
        <w:kinsoku/>
        <w:wordWrap/>
        <w:overflowPunct/>
        <w:topLinePunct w:val="0"/>
        <w:autoSpaceDE/>
        <w:autoSpaceDN/>
        <w:bidi w:val="0"/>
        <w:adjustRightInd/>
        <w:snapToGrid/>
        <w:spacing w:after="0" w:line="260" w:lineRule="auto"/>
        <w:jc w:val="both"/>
        <w:textAlignment w:val="auto"/>
        <w:rPr>
          <w:rFonts w:hint="default" w:ascii="Times New Roman" w:hAnsi="Times New Roman" w:cs="Times New Roman"/>
          <w:sz w:val="22"/>
          <w:szCs w:val="22"/>
          <w:lang w:eastAsia="ko-KR"/>
        </w:rPr>
      </w:pPr>
      <w:r>
        <w:rPr>
          <w:rFonts w:hint="default" w:ascii="Times New Roman" w:hAnsi="Times New Roman" w:cs="Times New Roman"/>
          <w:sz w:val="22"/>
          <w:szCs w:val="22"/>
          <w:lang w:eastAsia="ko-KR"/>
        </w:rPr>
        <w:t xml:space="preserve">1 source observed that </w:t>
      </w:r>
      <w:r>
        <w:rPr>
          <w:rFonts w:hint="default" w:ascii="Times New Roman" w:hAnsi="Times New Roman" w:cs="Times New Roman"/>
          <w:sz w:val="22"/>
          <w:szCs w:val="22"/>
        </w:rPr>
        <w:t xml:space="preserve">for Set 1-1, 1-2 and 1-3, the coverage ratio can be improved from 1.5% to 100% using the </w:t>
      </w:r>
      <w:r>
        <w:rPr>
          <w:rFonts w:hint="default" w:ascii="Times New Roman" w:hAnsi="Times New Roman" w:cs="Times New Roman"/>
          <w:sz w:val="22"/>
          <w:szCs w:val="22"/>
          <w:lang w:eastAsia="ko-KR"/>
        </w:rPr>
        <w:t>legacy default SSB periodicity of 20ms during initial access,</w:t>
      </w:r>
      <w:r>
        <w:rPr>
          <w:rFonts w:hint="default" w:ascii="Times New Roman" w:hAnsi="Times New Roman" w:cs="Times New Roman"/>
          <w:sz w:val="22"/>
          <w:szCs w:val="22"/>
        </w:rPr>
        <w:t xml:space="preserve"> </w:t>
      </w:r>
      <w:r>
        <w:rPr>
          <w:rFonts w:hint="default" w:ascii="Times New Roman" w:hAnsi="Times New Roman" w:cs="Times New Roman"/>
          <w:sz w:val="22"/>
          <w:szCs w:val="22"/>
          <w:lang w:eastAsia="ko-KR"/>
        </w:rPr>
        <w:t xml:space="preserve">by choosing a wide beam footprint with beam footprint sizes of 84 km and 56 km respectively. </w:t>
      </w:r>
    </w:p>
    <w:p w14:paraId="13E67BCB">
      <w:pPr>
        <w:pStyle w:val="83"/>
        <w:keepNext w:val="0"/>
        <w:keepLines w:val="0"/>
        <w:pageBreakBefore w:val="0"/>
        <w:widowControl/>
        <w:numPr>
          <w:ilvl w:val="1"/>
          <w:numId w:val="22"/>
        </w:numPr>
        <w:kinsoku/>
        <w:wordWrap/>
        <w:overflowPunct/>
        <w:topLinePunct w:val="0"/>
        <w:autoSpaceDE/>
        <w:autoSpaceDN/>
        <w:bidi w:val="0"/>
        <w:adjustRightInd/>
        <w:snapToGrid/>
        <w:spacing w:after="0" w:line="260" w:lineRule="auto"/>
        <w:jc w:val="both"/>
        <w:textAlignment w:val="auto"/>
        <w:rPr>
          <w:rFonts w:hint="default" w:ascii="Times New Roman" w:hAnsi="Times New Roman" w:cs="Times New Roman"/>
          <w:sz w:val="22"/>
          <w:szCs w:val="22"/>
          <w:lang w:eastAsia="ko-KR"/>
        </w:rPr>
      </w:pPr>
      <w:r>
        <w:rPr>
          <w:rFonts w:hint="default" w:ascii="Times New Roman" w:hAnsi="Times New Roman" w:cs="Times New Roman"/>
          <w:sz w:val="22"/>
          <w:szCs w:val="22"/>
          <w:lang w:eastAsia="ko-KR"/>
        </w:rPr>
        <w:t>Note: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0C27E36E">
      <w:pPr>
        <w:pStyle w:val="83"/>
        <w:keepNext w:val="0"/>
        <w:keepLines w:val="0"/>
        <w:pageBreakBefore w:val="0"/>
        <w:widowControl/>
        <w:numPr>
          <w:ilvl w:val="0"/>
          <w:numId w:val="22"/>
        </w:numPr>
        <w:kinsoku/>
        <w:wordWrap/>
        <w:overflowPunct/>
        <w:topLinePunct w:val="0"/>
        <w:autoSpaceDE/>
        <w:autoSpaceDN/>
        <w:bidi w:val="0"/>
        <w:adjustRightInd/>
        <w:snapToGrid/>
        <w:spacing w:after="0" w:line="260" w:lineRule="auto"/>
        <w:jc w:val="both"/>
        <w:textAlignment w:val="auto"/>
        <w:rPr>
          <w:rFonts w:hint="default" w:ascii="Times New Roman" w:hAnsi="Times New Roman" w:cs="Times New Roman"/>
          <w:sz w:val="22"/>
          <w:szCs w:val="22"/>
          <w:lang w:eastAsia="ko-KR"/>
        </w:rPr>
      </w:pPr>
      <w:r>
        <w:rPr>
          <w:rFonts w:hint="default" w:ascii="Times New Roman" w:hAnsi="Times New Roman" w:cs="Times New Roman"/>
          <w:sz w:val="22"/>
          <w:szCs w:val="22"/>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714CB947">
      <w:pPr>
        <w:pStyle w:val="83"/>
        <w:keepNext w:val="0"/>
        <w:keepLines w:val="0"/>
        <w:pageBreakBefore w:val="0"/>
        <w:widowControl/>
        <w:numPr>
          <w:ilvl w:val="1"/>
          <w:numId w:val="22"/>
        </w:numPr>
        <w:kinsoku/>
        <w:wordWrap/>
        <w:overflowPunct/>
        <w:topLinePunct w:val="0"/>
        <w:autoSpaceDE/>
        <w:autoSpaceDN/>
        <w:bidi w:val="0"/>
        <w:adjustRightInd/>
        <w:snapToGrid/>
        <w:spacing w:after="0" w:line="260" w:lineRule="auto"/>
        <w:jc w:val="both"/>
        <w:textAlignment w:val="auto"/>
        <w:rPr>
          <w:rFonts w:hint="default" w:ascii="Times New Roman" w:hAnsi="Times New Roman" w:cs="Times New Roman"/>
          <w:bCs/>
          <w:sz w:val="22"/>
          <w:szCs w:val="22"/>
        </w:rPr>
      </w:pPr>
      <w:r>
        <w:rPr>
          <w:rFonts w:hint="default" w:ascii="Times New Roman" w:hAnsi="Times New Roman" w:cs="Times New Roman"/>
          <w:sz w:val="22"/>
          <w:szCs w:val="22"/>
          <w:lang w:eastAsia="ko-KR"/>
        </w:rPr>
        <w:t xml:space="preserve">Note: Beam footprint size is increased by increasing only the </w:t>
      </w:r>
      <w:r>
        <w:rPr>
          <w:rFonts w:hint="default" w:ascii="Times New Roman" w:hAnsi="Times New Roman" w:cs="Times New Roman"/>
          <w:i/>
          <w:sz w:val="22"/>
          <w:szCs w:val="22"/>
          <w:lang w:eastAsia="ko-KR"/>
        </w:rPr>
        <w:t>adjacent beam spacing</w:t>
      </w:r>
      <w:r>
        <w:rPr>
          <w:rFonts w:hint="default" w:ascii="Times New Roman" w:hAnsi="Times New Roman" w:cs="Times New Roman"/>
          <w:sz w:val="22"/>
          <w:szCs w:val="22"/>
          <w:lang w:eastAsia="ko-KR"/>
        </w:rPr>
        <w:t xml:space="preserve"> without increasing the 3dB beamwidth.</w:t>
      </w:r>
    </w:p>
    <w:p w14:paraId="29ED7BB7">
      <w:pPr>
        <w:keepNext w:val="0"/>
        <w:keepLines w:val="0"/>
        <w:pageBreakBefore w:val="0"/>
        <w:widowControl/>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b/>
          <w:sz w:val="22"/>
          <w:szCs w:val="22"/>
        </w:rPr>
      </w:pPr>
      <w:r>
        <w:rPr>
          <w:rFonts w:hint="default" w:ascii="Times New Roman" w:hAnsi="Times New Roman" w:cs="Times New Roman"/>
          <w:b/>
          <w:sz w:val="22"/>
          <w:szCs w:val="22"/>
        </w:rPr>
        <w:t>Observation</w:t>
      </w:r>
    </w:p>
    <w:p w14:paraId="16AFE849">
      <w:pPr>
        <w:keepNext w:val="0"/>
        <w:keepLines w:val="0"/>
        <w:pageBreakBefore w:val="0"/>
        <w:widowControl/>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rPr>
      </w:pPr>
      <w:r>
        <w:rPr>
          <w:rFonts w:hint="default" w:ascii="Times New Roman" w:hAnsi="Times New Roman" w:cs="Times New Roman"/>
          <w:sz w:val="22"/>
          <w:szCs w:val="22"/>
        </w:rPr>
        <w:t>Based on LLS results on PDSCH for VoIP coverage evaluation collected from different sources:</w:t>
      </w:r>
    </w:p>
    <w:p w14:paraId="756EF2F6">
      <w:pPr>
        <w:keepNext w:val="0"/>
        <w:keepLines w:val="0"/>
        <w:pageBreakBefore w:val="0"/>
        <w:widowControl/>
        <w:numPr>
          <w:ilvl w:val="0"/>
          <w:numId w:val="23"/>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It is observed that the required SNR for PDSCH for VoIP is in average equal to – 11 dB (11 sources)</w:t>
      </w:r>
    </w:p>
    <w:p w14:paraId="3C6BBB48">
      <w:pPr>
        <w:keepNext w:val="0"/>
        <w:keepLines w:val="0"/>
        <w:pageBreakBefore w:val="0"/>
        <w:widowControl/>
        <w:numPr>
          <w:ilvl w:val="0"/>
          <w:numId w:val="23"/>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 xml:space="preserve">With parameter LEO600km Set1-1 and 1-2 FR1: </w:t>
      </w:r>
    </w:p>
    <w:p w14:paraId="0BFC9300">
      <w:pPr>
        <w:keepNext w:val="0"/>
        <w:keepLines w:val="0"/>
        <w:pageBreakBefore w:val="0"/>
        <w:widowControl/>
        <w:numPr>
          <w:ilvl w:val="1"/>
          <w:numId w:val="23"/>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 xml:space="preserve">When PDSCH repetition is enabled, 11 sources observed that there is no coverage gap for VoIP: </w:t>
      </w:r>
    </w:p>
    <w:p w14:paraId="73A0124E">
      <w:pPr>
        <w:keepNext w:val="0"/>
        <w:keepLines w:val="0"/>
        <w:pageBreakBefore w:val="0"/>
        <w:widowControl/>
        <w:numPr>
          <w:ilvl w:val="2"/>
          <w:numId w:val="23"/>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 xml:space="preserve">The coverage margin is around 9.1 dB on average, compared to CNR of -1.9 dB   </w:t>
      </w:r>
    </w:p>
    <w:p w14:paraId="5EEB3A16">
      <w:pPr>
        <w:keepNext w:val="0"/>
        <w:keepLines w:val="0"/>
        <w:pageBreakBefore w:val="0"/>
        <w:widowControl/>
        <w:numPr>
          <w:ilvl w:val="0"/>
          <w:numId w:val="23"/>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 xml:space="preserve">With parameter LEO600km Set1-3 FR1: </w:t>
      </w:r>
    </w:p>
    <w:p w14:paraId="012052A9">
      <w:pPr>
        <w:keepNext w:val="0"/>
        <w:keepLines w:val="0"/>
        <w:pageBreakBefore w:val="0"/>
        <w:widowControl/>
        <w:numPr>
          <w:ilvl w:val="1"/>
          <w:numId w:val="23"/>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 xml:space="preserve">When PDSCH repetition is enabled, 9 sources observed that there is no coverage gap for VoIP: </w:t>
      </w:r>
    </w:p>
    <w:p w14:paraId="500FC9C0">
      <w:pPr>
        <w:keepNext w:val="0"/>
        <w:keepLines w:val="0"/>
        <w:pageBreakBefore w:val="0"/>
        <w:widowControl/>
        <w:numPr>
          <w:ilvl w:val="2"/>
          <w:numId w:val="23"/>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The coverage margin is around 2.3 dB on average, compared to CNR of -9.9 dB</w:t>
      </w:r>
    </w:p>
    <w:p w14:paraId="08BBB8F9">
      <w:pPr>
        <w:keepNext w:val="0"/>
        <w:keepLines w:val="0"/>
        <w:pageBreakBefore w:val="0"/>
        <w:widowControl/>
        <w:numPr>
          <w:ilvl w:val="1"/>
          <w:numId w:val="23"/>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1 source observed that even with 8 PDSCH repetitions there is a coverage gap of 1.5 dB compared to CNR of -9.9 dB</w:t>
      </w:r>
    </w:p>
    <w:p w14:paraId="25DD90E8">
      <w:pPr>
        <w:keepNext w:val="0"/>
        <w:keepLines w:val="0"/>
        <w:pageBreakBefore w:val="0"/>
        <w:widowControl/>
        <w:numPr>
          <w:ilvl w:val="0"/>
          <w:numId w:val="23"/>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bCs/>
          <w:sz w:val="22"/>
          <w:szCs w:val="22"/>
          <w:lang w:eastAsia="zh-CN"/>
        </w:rPr>
        <w:t>Note: the results above are obtained independently from the performance of other channels or signals, and it doesn’t imply the successful reception for other channels or signals before or after the detection of PDSCH for VoIP.</w:t>
      </w:r>
    </w:p>
    <w:p w14:paraId="400CEAF9">
      <w:pPr>
        <w:keepNext w:val="0"/>
        <w:keepLines w:val="0"/>
        <w:pageBreakBefore w:val="0"/>
        <w:widowControl/>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b/>
          <w:sz w:val="22"/>
          <w:szCs w:val="22"/>
        </w:rPr>
      </w:pPr>
      <w:r>
        <w:rPr>
          <w:rFonts w:hint="default" w:ascii="Times New Roman" w:hAnsi="Times New Roman" w:cs="Times New Roman"/>
          <w:b/>
          <w:sz w:val="22"/>
          <w:szCs w:val="22"/>
        </w:rPr>
        <w:t>Observation</w:t>
      </w:r>
    </w:p>
    <w:p w14:paraId="4A9F325D">
      <w:pPr>
        <w:keepNext w:val="0"/>
        <w:keepLines w:val="0"/>
        <w:pageBreakBefore w:val="0"/>
        <w:widowControl/>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rPr>
      </w:pPr>
      <w:r>
        <w:rPr>
          <w:rFonts w:hint="default" w:ascii="Times New Roman" w:hAnsi="Times New Roman" w:cs="Times New Roman"/>
          <w:sz w:val="22"/>
          <w:szCs w:val="22"/>
        </w:rPr>
        <w:t>Based on LLS results on PDSCH 3kbps coverage evaluation collected from different sources:</w:t>
      </w:r>
    </w:p>
    <w:p w14:paraId="585C06CE">
      <w:pPr>
        <w:keepNext w:val="0"/>
        <w:keepLines w:val="0"/>
        <w:pageBreakBefore w:val="0"/>
        <w:widowControl/>
        <w:numPr>
          <w:ilvl w:val="0"/>
          <w:numId w:val="24"/>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It is observed that the required SNR for PDSCH for low data rate is in average equal to – 11 dB (8 sources)</w:t>
      </w:r>
    </w:p>
    <w:p w14:paraId="5D7DF1B0">
      <w:pPr>
        <w:keepNext w:val="0"/>
        <w:keepLines w:val="0"/>
        <w:pageBreakBefore w:val="0"/>
        <w:widowControl/>
        <w:numPr>
          <w:ilvl w:val="0"/>
          <w:numId w:val="24"/>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 xml:space="preserve">With parameter LEO600km Set1-1 FR1 and 1-2 FR1: </w:t>
      </w:r>
    </w:p>
    <w:p w14:paraId="43ADD982">
      <w:pPr>
        <w:keepNext w:val="0"/>
        <w:keepLines w:val="0"/>
        <w:pageBreakBefore w:val="0"/>
        <w:widowControl/>
        <w:numPr>
          <w:ilvl w:val="1"/>
          <w:numId w:val="24"/>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 xml:space="preserve">When PDSCH repetition is enabled, 8 sources observed that there is no coverage gap for PDSCH with 3kbp: </w:t>
      </w:r>
    </w:p>
    <w:p w14:paraId="7F7E31A1">
      <w:pPr>
        <w:keepNext w:val="0"/>
        <w:keepLines w:val="0"/>
        <w:pageBreakBefore w:val="0"/>
        <w:widowControl/>
        <w:numPr>
          <w:ilvl w:val="1"/>
          <w:numId w:val="24"/>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 xml:space="preserve">The coverage margin is around 9.1 dB on average, compared to CNR of -1.9 dB   </w:t>
      </w:r>
    </w:p>
    <w:p w14:paraId="2742F2CA">
      <w:pPr>
        <w:keepNext w:val="0"/>
        <w:keepLines w:val="0"/>
        <w:pageBreakBefore w:val="0"/>
        <w:widowControl/>
        <w:numPr>
          <w:ilvl w:val="0"/>
          <w:numId w:val="24"/>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 xml:space="preserve">With parameter LEO600km Set1-3 FR1: </w:t>
      </w:r>
    </w:p>
    <w:p w14:paraId="4E68E841">
      <w:pPr>
        <w:keepNext w:val="0"/>
        <w:keepLines w:val="0"/>
        <w:pageBreakBefore w:val="0"/>
        <w:widowControl/>
        <w:numPr>
          <w:ilvl w:val="1"/>
          <w:numId w:val="24"/>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 xml:space="preserve">When PDSCH repetition is enabled, 6 sources observed that there is no coverage gap for PDSCH with 3kbp: </w:t>
      </w:r>
    </w:p>
    <w:p w14:paraId="29A2DA49">
      <w:pPr>
        <w:keepNext w:val="0"/>
        <w:keepLines w:val="0"/>
        <w:pageBreakBefore w:val="0"/>
        <w:widowControl/>
        <w:numPr>
          <w:ilvl w:val="1"/>
          <w:numId w:val="24"/>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The coverage margin is around 1.6 dB on average, compared to CNR of -9.9 dB</w:t>
      </w:r>
    </w:p>
    <w:p w14:paraId="08401880">
      <w:pPr>
        <w:keepNext w:val="0"/>
        <w:keepLines w:val="0"/>
        <w:pageBreakBefore w:val="0"/>
        <w:widowControl/>
        <w:numPr>
          <w:ilvl w:val="0"/>
          <w:numId w:val="24"/>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bCs/>
          <w:sz w:val="22"/>
          <w:szCs w:val="22"/>
          <w:lang w:eastAsia="zh-CN"/>
        </w:rPr>
        <w:t xml:space="preserve">Note: the results above are obtained independently from the performance of other channels or signals, and it doesn’t imply the successful reception for other channels or signals before or after the detection of </w:t>
      </w:r>
      <w:r>
        <w:rPr>
          <w:rFonts w:hint="default" w:ascii="Times New Roman" w:hAnsi="Times New Roman" w:cs="Times New Roman"/>
          <w:sz w:val="22"/>
          <w:szCs w:val="22"/>
          <w:lang w:eastAsia="zh-CN"/>
        </w:rPr>
        <w:t>PDSCH 3kbps</w:t>
      </w:r>
      <w:r>
        <w:rPr>
          <w:rFonts w:hint="default" w:ascii="Times New Roman" w:hAnsi="Times New Roman" w:cs="Times New Roman"/>
          <w:bCs/>
          <w:sz w:val="22"/>
          <w:szCs w:val="22"/>
          <w:lang w:eastAsia="zh-CN"/>
        </w:rPr>
        <w:t>.</w:t>
      </w:r>
    </w:p>
    <w:p w14:paraId="1DF89AE1">
      <w:pPr>
        <w:keepNext w:val="0"/>
        <w:keepLines w:val="0"/>
        <w:pageBreakBefore w:val="0"/>
        <w:widowControl/>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b/>
          <w:sz w:val="22"/>
          <w:szCs w:val="22"/>
        </w:rPr>
      </w:pPr>
      <w:r>
        <w:rPr>
          <w:rFonts w:hint="default" w:ascii="Times New Roman" w:hAnsi="Times New Roman" w:cs="Times New Roman"/>
          <w:b/>
          <w:sz w:val="22"/>
          <w:szCs w:val="22"/>
        </w:rPr>
        <w:t>Observation</w:t>
      </w:r>
    </w:p>
    <w:p w14:paraId="655A5BF0">
      <w:pPr>
        <w:keepNext w:val="0"/>
        <w:keepLines w:val="0"/>
        <w:pageBreakBefore w:val="0"/>
        <w:widowControl/>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rPr>
      </w:pPr>
      <w:r>
        <w:rPr>
          <w:rFonts w:hint="default" w:ascii="Times New Roman" w:hAnsi="Times New Roman" w:cs="Times New Roman"/>
          <w:sz w:val="22"/>
          <w:szCs w:val="22"/>
        </w:rPr>
        <w:t>Based on LLS results on PDSCH 1Mbps coverage evaluation collected from different sources:</w:t>
      </w:r>
    </w:p>
    <w:p w14:paraId="5685FADA">
      <w:pPr>
        <w:keepNext w:val="0"/>
        <w:keepLines w:val="0"/>
        <w:pageBreakBefore w:val="0"/>
        <w:widowControl/>
        <w:numPr>
          <w:ilvl w:val="0"/>
          <w:numId w:val="25"/>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It is observed that the required SNR for PDSCH with 1Mbps data rate is in average equal to – 4.1 dB (7 sources)</w:t>
      </w:r>
    </w:p>
    <w:p w14:paraId="6CF54FEA">
      <w:pPr>
        <w:keepNext w:val="0"/>
        <w:keepLines w:val="0"/>
        <w:pageBreakBefore w:val="0"/>
        <w:widowControl/>
        <w:numPr>
          <w:ilvl w:val="0"/>
          <w:numId w:val="25"/>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 xml:space="preserve">With parameter LEO600km Set1-1 FR1 and 1-2 FR1: </w:t>
      </w:r>
    </w:p>
    <w:p w14:paraId="1A07B23B">
      <w:pPr>
        <w:keepNext w:val="0"/>
        <w:keepLines w:val="0"/>
        <w:pageBreakBefore w:val="0"/>
        <w:widowControl/>
        <w:numPr>
          <w:ilvl w:val="1"/>
          <w:numId w:val="25"/>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 xml:space="preserve">7 sources observed that there is no coverage gap for PDSCH with 1Mbps: </w:t>
      </w:r>
    </w:p>
    <w:p w14:paraId="344D3C67">
      <w:pPr>
        <w:keepNext w:val="0"/>
        <w:keepLines w:val="0"/>
        <w:pageBreakBefore w:val="0"/>
        <w:widowControl/>
        <w:numPr>
          <w:ilvl w:val="1"/>
          <w:numId w:val="25"/>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 xml:space="preserve">The coverage margin is around 2.2 dB on average, compared to CNR of -1.9 dB   </w:t>
      </w:r>
    </w:p>
    <w:p w14:paraId="12131363">
      <w:pPr>
        <w:keepNext w:val="0"/>
        <w:keepLines w:val="0"/>
        <w:pageBreakBefore w:val="0"/>
        <w:widowControl/>
        <w:numPr>
          <w:ilvl w:val="0"/>
          <w:numId w:val="25"/>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 xml:space="preserve">With parameter LEO600km Set1-3 FR1: </w:t>
      </w:r>
    </w:p>
    <w:p w14:paraId="00DB79E3">
      <w:pPr>
        <w:keepNext w:val="0"/>
        <w:keepLines w:val="0"/>
        <w:pageBreakBefore w:val="0"/>
        <w:widowControl/>
        <w:numPr>
          <w:ilvl w:val="1"/>
          <w:numId w:val="25"/>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 xml:space="preserve">5 sources observed that, there is a coverage gap for PDSCH with 1Mbps: </w:t>
      </w:r>
    </w:p>
    <w:p w14:paraId="7EDFA06D">
      <w:pPr>
        <w:keepNext w:val="0"/>
        <w:keepLines w:val="0"/>
        <w:pageBreakBefore w:val="0"/>
        <w:widowControl/>
        <w:numPr>
          <w:ilvl w:val="1"/>
          <w:numId w:val="25"/>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The coverage gap is around 5.5 dB on average, compared to CNR of -9.9 dB</w:t>
      </w:r>
    </w:p>
    <w:p w14:paraId="071FE1CB">
      <w:pPr>
        <w:keepNext w:val="0"/>
        <w:keepLines w:val="0"/>
        <w:pageBreakBefore w:val="0"/>
        <w:widowControl/>
        <w:numPr>
          <w:ilvl w:val="0"/>
          <w:numId w:val="25"/>
        </w:numPr>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bCs/>
          <w:sz w:val="22"/>
          <w:szCs w:val="22"/>
          <w:lang w:eastAsia="zh-CN"/>
        </w:rPr>
        <w:t xml:space="preserve">Note: the results above are obtained independently from the performance of other channels or signals, and it doesn’t imply the successful reception for other channels or signals before or after the detection of </w:t>
      </w:r>
      <w:r>
        <w:rPr>
          <w:rFonts w:hint="default" w:ascii="Times New Roman" w:hAnsi="Times New Roman" w:cs="Times New Roman"/>
          <w:sz w:val="22"/>
          <w:szCs w:val="22"/>
          <w:lang w:eastAsia="zh-CN"/>
        </w:rPr>
        <w:t>PDSCH 1Mbps</w:t>
      </w:r>
      <w:r>
        <w:rPr>
          <w:rFonts w:hint="default" w:ascii="Times New Roman" w:hAnsi="Times New Roman" w:cs="Times New Roman"/>
          <w:bCs/>
          <w:sz w:val="22"/>
          <w:szCs w:val="22"/>
          <w:lang w:eastAsia="zh-CN"/>
        </w:rPr>
        <w:t>.</w:t>
      </w:r>
    </w:p>
    <w:p w14:paraId="1048655D">
      <w:pPr>
        <w:keepNext w:val="0"/>
        <w:keepLines w:val="0"/>
        <w:pageBreakBefore w:val="0"/>
        <w:widowControl/>
        <w:kinsoku/>
        <w:wordWrap/>
        <w:overflowPunct/>
        <w:topLinePunct w:val="0"/>
        <w:autoSpaceDE/>
        <w:autoSpaceDN/>
        <w:bidi w:val="0"/>
        <w:adjustRightInd/>
        <w:snapToGrid/>
        <w:spacing w:line="260" w:lineRule="auto"/>
        <w:jc w:val="both"/>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rPr>
        <w:t xml:space="preserve">In this contribution, </w:t>
      </w:r>
      <w:r>
        <w:rPr>
          <w:rFonts w:hint="default" w:ascii="Times New Roman" w:hAnsi="Times New Roman" w:cs="Times New Roman"/>
          <w:bCs/>
          <w:iCs/>
          <w:sz w:val="22"/>
          <w:szCs w:val="22"/>
        </w:rPr>
        <w:t>we share our views on NR-NTN downlink coverage enhancement</w:t>
      </w:r>
      <w:r>
        <w:rPr>
          <w:rFonts w:hint="default" w:ascii="Times New Roman" w:hAnsi="Times New Roman" w:cs="Times New Roman"/>
          <w:bCs/>
          <w:iCs/>
          <w:sz w:val="22"/>
          <w:szCs w:val="22"/>
          <w:lang w:val="en-US" w:eastAsia="zh-CN"/>
        </w:rPr>
        <w:t>s based on system level and link level</w:t>
      </w:r>
      <w:r>
        <w:rPr>
          <w:rFonts w:hint="default" w:ascii="Times New Roman" w:hAnsi="Times New Roman" w:cs="Times New Roman"/>
          <w:bCs/>
          <w:iCs/>
          <w:sz w:val="22"/>
          <w:szCs w:val="22"/>
        </w:rPr>
        <w:t>.</w:t>
      </w:r>
    </w:p>
    <w:p w14:paraId="0E919DC9">
      <w:pPr>
        <w:pStyle w:val="3"/>
        <w:keepNext w:val="0"/>
        <w:keepLines w:val="0"/>
        <w:widowControl w:val="0"/>
        <w:numPr>
          <w:ilvl w:val="0"/>
          <w:numId w:val="1"/>
        </w:numPr>
        <w:autoSpaceDE w:val="0"/>
        <w:autoSpaceDN w:val="0"/>
        <w:adjustRightInd w:val="0"/>
        <w:spacing w:after="120" w:afterLines="50" w:line="360" w:lineRule="auto"/>
        <w:jc w:val="both"/>
        <w:rPr>
          <w:rFonts w:hint="default" w:ascii="Times New Roman" w:hAnsi="Times New Roman" w:cs="Times New Roman"/>
          <w:sz w:val="22"/>
          <w:szCs w:val="22"/>
        </w:rPr>
      </w:pPr>
      <w:r>
        <w:rPr>
          <w:rFonts w:hint="default" w:ascii="Times New Roman" w:hAnsi="Times New Roman" w:eastAsia="黑体" w:cs="Times New Roman"/>
          <w:b/>
          <w:bCs/>
          <w:color w:val="auto"/>
          <w:sz w:val="22"/>
          <w:szCs w:val="22"/>
        </w:rPr>
        <w:t>Discussion</w:t>
      </w:r>
      <w:bookmarkStart w:id="7" w:name="OLE_LINK3"/>
      <w:bookmarkStart w:id="8" w:name="OLE_LINK4"/>
    </w:p>
    <w:bookmarkEnd w:id="7"/>
    <w:bookmarkEnd w:id="8"/>
    <w:p w14:paraId="70FFF789">
      <w:pPr>
        <w:pStyle w:val="4"/>
        <w:bidi w:val="0"/>
        <w:jc w:val="both"/>
        <w:rPr>
          <w:rFonts w:hint="default" w:ascii="Times New Roman" w:hAnsi="Times New Roman" w:cs="Times New Roman"/>
          <w:color w:val="auto"/>
          <w:sz w:val="22"/>
          <w:szCs w:val="22"/>
        </w:rPr>
      </w:pPr>
      <w:r>
        <w:rPr>
          <w:rFonts w:hint="default" w:ascii="Times New Roman" w:hAnsi="Times New Roman" w:cs="Times New Roman"/>
          <w:color w:val="auto"/>
          <w:sz w:val="22"/>
          <w:szCs w:val="22"/>
          <w:lang w:val="en-US" w:eastAsia="zh-CN"/>
        </w:rPr>
        <w:t>System level enhancement</w:t>
      </w:r>
    </w:p>
    <w:p w14:paraId="11F0EFBE">
      <w:pPr>
        <w:spacing w:before="120" w:line="276" w:lineRule="auto"/>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I</w:t>
      </w:r>
      <w:r>
        <w:rPr>
          <w:rFonts w:hint="default" w:ascii="Times New Roman" w:hAnsi="Times New Roman" w:cs="Times New Roman"/>
          <w:sz w:val="22"/>
          <w:szCs w:val="22"/>
          <w:lang w:eastAsia="zh-CN"/>
        </w:rPr>
        <w:t>t is claimed in Rel-19 NTN WI</w:t>
      </w:r>
      <w:r>
        <w:rPr>
          <w:rFonts w:hint="default" w:ascii="Times New Roman" w:hAnsi="Times New Roman" w:cs="Times New Roman"/>
          <w:sz w:val="22"/>
          <w:szCs w:val="22"/>
          <w:lang w:val="en-US" w:eastAsia="zh-CN"/>
        </w:rPr>
        <w:t xml:space="preserve"> [1]</w:t>
      </w:r>
      <w:r>
        <w:rPr>
          <w:rFonts w:hint="default" w:ascii="Times New Roman" w:hAnsi="Times New Roman" w:cs="Times New Roman"/>
          <w:sz w:val="22"/>
          <w:szCs w:val="22"/>
          <w:lang w:eastAsia="zh-CN"/>
        </w:rPr>
        <w:t xml:space="preserve"> that system level enhancements are discussed to increase the system level coverage of </w:t>
      </w:r>
      <w:r>
        <w:rPr>
          <w:rFonts w:hint="default" w:ascii="Times New Roman" w:hAnsi="Times New Roman" w:cs="Times New Roman"/>
          <w:sz w:val="22"/>
          <w:szCs w:val="22"/>
        </w:rPr>
        <w:t>FR1-NTN and/or FR2-NTN</w:t>
      </w:r>
      <w:r>
        <w:rPr>
          <w:rFonts w:hint="default" w:ascii="Times New Roman" w:hAnsi="Times New Roman" w:cs="Times New Roman"/>
          <w:sz w:val="22"/>
          <w:szCs w:val="22"/>
          <w:lang w:eastAsia="zh-CN"/>
        </w:rPr>
        <w:t xml:space="preserve"> allowing dynamic and flexible power sharing between satellite beams or different satellite beam patterns/size (i.e. wide or narrow) across the satellite footprint</w:t>
      </w:r>
      <w:r>
        <w:rPr>
          <w:rFonts w:hint="default" w:ascii="Times New Roman" w:hAnsi="Times New Roman" w:cs="Times New Roman"/>
          <w:sz w:val="22"/>
          <w:szCs w:val="22"/>
          <w:lang w:val="en-US" w:eastAsia="zh-CN"/>
        </w:rPr>
        <w:t xml:space="preserve">s, </w:t>
      </w:r>
      <w:r>
        <w:rPr>
          <w:rFonts w:hint="default" w:ascii="Times New Roman" w:hAnsi="Times New Roman" w:cs="Times New Roman"/>
          <w:sz w:val="22"/>
          <w:szCs w:val="22"/>
        </w:rPr>
        <w:t xml:space="preserve">this section </w:t>
      </w:r>
      <w:r>
        <w:rPr>
          <w:rFonts w:hint="default" w:ascii="Times New Roman" w:hAnsi="Times New Roman" w:cs="Times New Roman"/>
          <w:sz w:val="22"/>
          <w:szCs w:val="22"/>
          <w:lang w:val="en-US" w:eastAsia="zh-CN"/>
        </w:rPr>
        <w:t xml:space="preserve">will be </w:t>
      </w:r>
      <w:r>
        <w:rPr>
          <w:rFonts w:hint="default" w:ascii="Times New Roman" w:hAnsi="Times New Roman" w:cs="Times New Roman"/>
          <w:sz w:val="22"/>
          <w:szCs w:val="22"/>
        </w:rPr>
        <w:t>focus</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 xml:space="preserve">on </w:t>
      </w:r>
      <w:r>
        <w:rPr>
          <w:rFonts w:hint="default" w:ascii="Times New Roman" w:hAnsi="Times New Roman" w:cs="Times New Roman"/>
          <w:sz w:val="22"/>
          <w:szCs w:val="22"/>
          <w:lang w:val="en-US" w:eastAsia="zh-CN"/>
        </w:rPr>
        <w:t>system</w:t>
      </w:r>
      <w:r>
        <w:rPr>
          <w:rFonts w:hint="default" w:ascii="Times New Roman" w:hAnsi="Times New Roman" w:cs="Times New Roman"/>
          <w:sz w:val="22"/>
          <w:szCs w:val="22"/>
        </w:rPr>
        <w:t xml:space="preserve"> level enhancements to improve DL coverage.</w:t>
      </w:r>
      <w:r>
        <w:rPr>
          <w:rFonts w:hint="default" w:ascii="Times New Roman" w:hAnsi="Times New Roman" w:cs="Times New Roman"/>
          <w:sz w:val="22"/>
          <w:szCs w:val="22"/>
          <w:lang w:val="en-US" w:eastAsia="zh-CN"/>
        </w:rPr>
        <w:t xml:space="preserve"> </w:t>
      </w:r>
    </w:p>
    <w:p w14:paraId="0789BABB">
      <w:pPr>
        <w:pStyle w:val="5"/>
        <w:numPr>
          <w:ilvl w:val="2"/>
          <w:numId w:val="1"/>
        </w:numPr>
        <w:bidi w:val="0"/>
        <w:ind w:left="720" w:leftChars="0" w:hanging="720" w:firstLineChars="0"/>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 xml:space="preserve">SSB periodicity </w:t>
      </w:r>
    </w:p>
    <w:p w14:paraId="0FB663EF">
      <w:pPr>
        <w:numPr>
          <w:ilvl w:val="0"/>
          <w:numId w:val="0"/>
        </w:numPr>
        <w:ind w:leftChars="0"/>
        <w:jc w:val="both"/>
        <w:rPr>
          <w:rFonts w:hint="default" w:ascii="Times New Roman" w:hAnsi="Times New Roman" w:eastAsia="宋体" w:cs="Times New Roman"/>
          <w:sz w:val="22"/>
          <w:szCs w:val="22"/>
          <w:lang w:val="en-US" w:eastAsia="zh-CN"/>
        </w:rPr>
      </w:pPr>
      <w:r>
        <w:rPr>
          <w:rFonts w:hint="default" w:ascii="Times New Roman" w:hAnsi="Times New Roman" w:cs="Times New Roman"/>
          <w:sz w:val="22"/>
          <w:szCs w:val="22"/>
          <w:lang w:eastAsia="zh-CN"/>
        </w:rPr>
        <w:t>As discussed in RAN1#116</w:t>
      </w:r>
      <w:r>
        <w:rPr>
          <w:rFonts w:hint="default" w:ascii="Times New Roman" w:hAnsi="Times New Roman" w:cs="Times New Roman"/>
          <w:sz w:val="22"/>
          <w:szCs w:val="22"/>
          <w:lang w:val="en-US" w:eastAsia="zh-CN"/>
        </w:rPr>
        <w:t xml:space="preserve"> meeting</w:t>
      </w:r>
      <w:r>
        <w:rPr>
          <w:rFonts w:hint="default" w:ascii="Times New Roman" w:hAnsi="Times New Roman" w:cs="Times New Roman"/>
          <w:sz w:val="22"/>
          <w:szCs w:val="22"/>
          <w:lang w:eastAsia="zh-CN"/>
        </w:rPr>
        <w:t>, the additional satellite parameter sets, i.e., LEO600km Set 1-1/1-2/1-3</w:t>
      </w:r>
      <w:r>
        <w:rPr>
          <w:rFonts w:hint="default" w:ascii="Times New Roman" w:hAnsi="Times New Roman" w:cs="Times New Roman"/>
          <w:sz w:val="22"/>
          <w:szCs w:val="22"/>
          <w:lang w:val="en-US" w:eastAsia="zh-CN"/>
        </w:rPr>
        <w:t xml:space="preserve"> has been</w:t>
      </w:r>
      <w:r>
        <w:rPr>
          <w:rFonts w:hint="default" w:ascii="Times New Roman" w:hAnsi="Times New Roman" w:cs="Times New Roman"/>
          <w:sz w:val="22"/>
          <w:szCs w:val="22"/>
          <w:lang w:eastAsia="zh-CN"/>
        </w:rPr>
        <w:t xml:space="preserve"> agreed,</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lang w:eastAsia="zh-CN"/>
        </w:rPr>
        <w:t>it is observed that only 1.5%</w:t>
      </w:r>
      <w:r>
        <w:rPr>
          <w:rFonts w:hint="default" w:ascii="Times New Roman" w:hAnsi="Times New Roman" w:cs="Times New Roman"/>
          <w:sz w:val="22"/>
          <w:szCs w:val="22"/>
          <w:lang w:val="en-US" w:eastAsia="zh-CN"/>
        </w:rPr>
        <w:t xml:space="preserve"> or 10.02%</w:t>
      </w:r>
      <w:r>
        <w:rPr>
          <w:rFonts w:hint="default" w:ascii="Times New Roman" w:hAnsi="Times New Roman" w:cs="Times New Roman"/>
          <w:sz w:val="22"/>
          <w:szCs w:val="22"/>
          <w:lang w:eastAsia="zh-CN"/>
        </w:rPr>
        <w:t xml:space="preserve"> beam footprints are served</w:t>
      </w:r>
      <w:r>
        <w:rPr>
          <w:rFonts w:hint="default" w:ascii="Times New Roman" w:hAnsi="Times New Roman" w:cs="Times New Roman"/>
          <w:sz w:val="22"/>
          <w:szCs w:val="22"/>
          <w:lang w:val="en-US" w:eastAsia="zh-CN"/>
        </w:rPr>
        <w:t>,</w:t>
      </w:r>
      <w:r>
        <w:rPr>
          <w:rFonts w:hint="default" w:ascii="Times New Roman" w:hAnsi="Times New Roman" w:cs="Times New Roman"/>
          <w:sz w:val="22"/>
          <w:szCs w:val="22"/>
          <w:lang w:eastAsia="zh-CN"/>
        </w:rPr>
        <w:t xml:space="preserve"> </w:t>
      </w:r>
      <w:r>
        <w:rPr>
          <w:rFonts w:hint="default" w:ascii="Times New Roman" w:hAnsi="Times New Roman" w:cs="Times New Roman"/>
          <w:sz w:val="22"/>
          <w:szCs w:val="22"/>
          <w:lang w:val="en-US" w:eastAsia="zh-CN"/>
        </w:rPr>
        <w:t>t</w:t>
      </w:r>
      <w:r>
        <w:rPr>
          <w:rFonts w:hint="default" w:ascii="Times New Roman" w:hAnsi="Times New Roman" w:cs="Times New Roman"/>
          <w:sz w:val="22"/>
          <w:szCs w:val="22"/>
          <w:lang w:eastAsia="zh-CN"/>
        </w:rPr>
        <w:t xml:space="preserve">his limits the coverage area that the satellite can serve. </w:t>
      </w:r>
      <w:r>
        <w:rPr>
          <w:rFonts w:hint="default" w:ascii="Times New Roman" w:hAnsi="Times New Roman" w:eastAsia="宋体" w:cs="Times New Roman"/>
          <w:sz w:val="22"/>
          <w:szCs w:val="22"/>
          <w:lang w:val="en-US" w:eastAsia="zh-CN"/>
        </w:rPr>
        <w:t>In current spec,</w:t>
      </w:r>
      <w:r>
        <w:rPr>
          <w:rFonts w:hint="default" w:ascii="Times New Roman" w:hAnsi="Times New Roman" w:eastAsia="宋体" w:cs="Times New Roman"/>
          <w:sz w:val="22"/>
          <w:szCs w:val="22"/>
          <w:lang w:eastAsia="zh-CN"/>
        </w:rPr>
        <w:t xml:space="preserve"> a default </w:t>
      </w:r>
      <w:r>
        <w:rPr>
          <w:rFonts w:hint="default" w:ascii="Times New Roman" w:hAnsi="Times New Roman" w:cs="Times New Roman"/>
          <w:sz w:val="22"/>
          <w:szCs w:val="22"/>
          <w:lang w:eastAsia="zh-CN"/>
        </w:rPr>
        <w:t xml:space="preserve">20ms SSB periodicity is assumed </w:t>
      </w:r>
      <w:r>
        <w:rPr>
          <w:rFonts w:hint="default" w:ascii="Times New Roman" w:hAnsi="Times New Roman" w:cs="Times New Roman"/>
          <w:sz w:val="22"/>
          <w:szCs w:val="22"/>
          <w:lang w:val="en-US" w:eastAsia="zh-CN"/>
        </w:rPr>
        <w:t>to a</w:t>
      </w:r>
      <w:r>
        <w:rPr>
          <w:rFonts w:hint="default" w:ascii="Times New Roman" w:hAnsi="Times New Roman" w:cs="Times New Roman"/>
          <w:sz w:val="22"/>
          <w:szCs w:val="22"/>
          <w:lang w:eastAsia="zh-CN"/>
        </w:rPr>
        <w:t xml:space="preserve"> UE for </w:t>
      </w:r>
      <w:r>
        <w:rPr>
          <w:rFonts w:hint="default" w:ascii="Times New Roman" w:hAnsi="Times New Roman" w:eastAsia="宋体" w:cs="Times New Roman"/>
          <w:sz w:val="22"/>
          <w:szCs w:val="22"/>
          <w:lang w:eastAsia="zh-CN"/>
        </w:rPr>
        <w:t>cell discovery</w:t>
      </w:r>
      <w:r>
        <w:rPr>
          <w:rFonts w:hint="default" w:ascii="Times New Roman" w:hAnsi="Times New Roman" w:eastAsia="宋体" w:cs="Times New Roman"/>
          <w:sz w:val="22"/>
          <w:szCs w:val="22"/>
          <w:lang w:val="en-US" w:eastAsia="zh-CN"/>
        </w:rPr>
        <w:t xml:space="preserve">, as agreed for satellite parameters set1-1/1-2/1-3 , a satellite beam footprints can be up to 1058, it’s very hard to coverage such a large beam footprint within 20 ms, within a SSB burst, 4 footprint can be served by SSB, such, for set 1-1/1-3, total number of  4*106 =424 </w:t>
      </w:r>
      <w:r>
        <w:rPr>
          <w:rFonts w:hint="default" w:ascii="Times New Roman" w:hAnsi="Times New Roman" w:eastAsia="宋体" w:cs="Times New Roman"/>
          <w:sz w:val="22"/>
          <w:szCs w:val="22"/>
          <w:lang w:eastAsia="zh-CN"/>
        </w:rPr>
        <w:t xml:space="preserve"> </w:t>
      </w:r>
      <w:r>
        <w:rPr>
          <w:rFonts w:hint="default" w:ascii="Times New Roman" w:hAnsi="Times New Roman" w:eastAsia="宋体" w:cs="Times New Roman"/>
          <w:sz w:val="22"/>
          <w:szCs w:val="22"/>
          <w:lang w:val="en-US" w:eastAsia="zh-CN"/>
        </w:rPr>
        <w:t xml:space="preserve">footprint beams can be served, it’s more serious for set 1-2, only 4*16 =64 footprint beam can be served. Thus, the periodicity of SSB to a UE for cell discovery need to enlarged. For set 1-1/1-3, to full cover the whole footprint beam of a satellite, the default periodicity of SSB  need to extend to at least 80ms, for set1-2, to full cover the whole footprint beam of a satellite, the default periodicity of SSB need to extend to at least 640ms. </w:t>
      </w:r>
    </w:p>
    <w:p w14:paraId="66552771">
      <w:pPr>
        <w:numPr>
          <w:ilvl w:val="0"/>
          <w:numId w:val="0"/>
        </w:numPr>
        <w:ind w:leftChars="0"/>
        <w:jc w:val="both"/>
        <w:rPr>
          <w:rFonts w:hint="default" w:ascii="Times New Roman" w:hAnsi="Times New Roman" w:cs="Times New Roman"/>
          <w:sz w:val="22"/>
          <w:szCs w:val="22"/>
          <w:lang w:val="en-US" w:eastAsia="zh-CN"/>
        </w:rPr>
      </w:pPr>
      <w:r>
        <w:rPr>
          <w:rFonts w:hint="default" w:ascii="Times New Roman" w:hAnsi="Times New Roman" w:eastAsia="宋体" w:cs="Times New Roman"/>
          <w:b/>
          <w:bCs/>
          <w:i/>
          <w:iCs/>
          <w:sz w:val="22"/>
          <w:szCs w:val="22"/>
          <w:lang w:val="en-US" w:eastAsia="zh-CN"/>
        </w:rPr>
        <w:t xml:space="preserve">Proposal 1: Default SSB periodicity for NTN need to extend to at least 640ms. </w:t>
      </w:r>
    </w:p>
    <w:p w14:paraId="7C58C00A">
      <w:pPr>
        <w:pStyle w:val="5"/>
        <w:bidi w:val="0"/>
        <w:ind w:left="0" w:leftChars="0" w:firstLine="0" w:firstLineChars="0"/>
        <w:rPr>
          <w:rFonts w:hint="default" w:ascii="Times New Roman" w:hAnsi="Times New Roman" w:eastAsia="Arial" w:cs="Times New Roman"/>
          <w:b w:val="0"/>
          <w:bCs/>
          <w:color w:val="auto"/>
          <w:kern w:val="24"/>
          <w:sz w:val="22"/>
          <w:szCs w:val="22"/>
          <w:lang w:val="en-US" w:eastAsia="zh-CN" w:bidi="ar"/>
        </w:rPr>
      </w:pPr>
      <w:r>
        <w:rPr>
          <w:rFonts w:hint="default" w:ascii="Times New Roman" w:hAnsi="Times New Roman" w:cs="Times New Roman"/>
          <w:sz w:val="22"/>
          <w:szCs w:val="22"/>
          <w:lang w:val="en-US" w:eastAsia="zh-CN"/>
        </w:rPr>
        <w:t>2.1.2 Potential solution to improve DL coverage based on system level</w:t>
      </w:r>
      <w:bookmarkStart w:id="9" w:name="OLE_LINK13"/>
    </w:p>
    <w:p w14:paraId="29FD1042">
      <w:pPr>
        <w:pStyle w:val="30"/>
        <w:keepNext w:val="0"/>
        <w:keepLines w:val="0"/>
        <w:pageBreakBefore w:val="0"/>
        <w:kinsoku/>
        <w:wordWrap/>
        <w:overflowPunct/>
        <w:topLinePunct w:val="0"/>
        <w:autoSpaceDE/>
        <w:autoSpaceDN/>
        <w:bidi w:val="0"/>
        <w:adjustRightInd/>
        <w:snapToGrid/>
        <w:spacing w:after="120" w:line="260" w:lineRule="auto"/>
        <w:jc w:val="both"/>
        <w:textAlignment w:val="auto"/>
        <w:rPr>
          <w:rFonts w:hint="default" w:ascii="Times New Roman" w:hAnsi="Times New Roman" w:cs="Times New Roman" w:eastAsiaTheme="minorEastAsia"/>
          <w:b w:val="0"/>
          <w:bCs w:val="0"/>
          <w:color w:val="auto"/>
          <w:sz w:val="22"/>
          <w:szCs w:val="22"/>
          <w:lang w:val="en-US" w:eastAsia="ko-KR"/>
        </w:rPr>
      </w:pPr>
      <w:r>
        <w:rPr>
          <w:rFonts w:hint="default" w:ascii="Times New Roman" w:hAnsi="Times New Roman" w:cs="Times New Roman"/>
          <w:b w:val="0"/>
          <w:bCs w:val="0"/>
          <w:color w:val="auto"/>
          <w:sz w:val="22"/>
          <w:szCs w:val="22"/>
          <w:lang w:val="en-US" w:eastAsia="zh-CN"/>
        </w:rPr>
        <w:t xml:space="preserve">As defined in TR 38.821[2], satellite beams or satellites are not considered to be visible from UE perspective in NTN. Both option a) same PCI(Physical Cell Identifier) for several satellite beams and b) one PCI per satellite beam, can be considered in NTN, a satellite beam can consist of one SSB or more SSB beams. One cell(PCI) can have maximum of L SSB beams, where L can be 4, 8 or 64 depending on the band, which means,  mapping one SSB beam/cell to a/multiple  satellite beams  or multiple SSB/cells to a/multiple satellite beams are based on implementation way.  </w:t>
      </w:r>
    </w:p>
    <w:p w14:paraId="09D6DC15">
      <w:pPr>
        <w:pStyle w:val="30"/>
        <w:keepNext w:val="0"/>
        <w:keepLines w:val="0"/>
        <w:pageBreakBefore w:val="0"/>
        <w:kinsoku/>
        <w:wordWrap/>
        <w:overflowPunct/>
        <w:topLinePunct w:val="0"/>
        <w:autoSpaceDE/>
        <w:autoSpaceDN/>
        <w:bidi w:val="0"/>
        <w:adjustRightInd/>
        <w:snapToGrid/>
        <w:spacing w:after="120" w:line="260" w:lineRule="auto"/>
        <w:jc w:val="both"/>
        <w:textAlignment w:val="auto"/>
        <w:rPr>
          <w:rFonts w:hint="default" w:ascii="Times New Roman" w:hAnsi="Times New Roman" w:cs="Times New Roman"/>
          <w:color w:val="auto"/>
          <w:sz w:val="22"/>
          <w:szCs w:val="22"/>
        </w:rPr>
      </w:pPr>
      <w:r>
        <w:rPr>
          <w:rFonts w:hint="default" w:ascii="Times New Roman" w:hAnsi="Times New Roman" w:eastAsia="Arial" w:cs="Times New Roman"/>
          <w:b w:val="0"/>
          <w:bCs/>
          <w:color w:val="auto"/>
          <w:kern w:val="24"/>
          <w:sz w:val="22"/>
          <w:szCs w:val="22"/>
          <w:lang w:val="en-US" w:eastAsia="zh-CN" w:bidi="ar"/>
        </w:rPr>
        <w:t xml:space="preserve">In Rel-18, for power saving at gNB side, </w:t>
      </w:r>
      <w:bookmarkStart w:id="10" w:name="OLE_LINK2"/>
      <w:r>
        <w:rPr>
          <w:rFonts w:hint="default" w:ascii="Times New Roman" w:hAnsi="Times New Roman" w:eastAsia="Arial" w:cs="Times New Roman"/>
          <w:b w:val="0"/>
          <w:bCs/>
          <w:color w:val="auto"/>
          <w:kern w:val="24"/>
          <w:sz w:val="22"/>
          <w:szCs w:val="22"/>
          <w:lang w:val="en-US" w:eastAsia="zh-CN" w:bidi="ar"/>
        </w:rPr>
        <w:t>cell level based DTX/DRX has been introduced, c</w:t>
      </w:r>
      <w:r>
        <w:rPr>
          <w:rFonts w:hint="default" w:ascii="Times New Roman" w:hAnsi="Times New Roman" w:cs="Times New Roman"/>
          <w:color w:val="auto"/>
          <w:sz w:val="22"/>
          <w:szCs w:val="22"/>
        </w:rPr>
        <w:t xml:space="preserve">ell DTX/DRX was introduced in time domain to allow network to </w:t>
      </w:r>
      <w:r>
        <w:rPr>
          <w:rFonts w:hint="default" w:ascii="Times New Roman" w:hAnsi="Times New Roman" w:cs="Times New Roman"/>
          <w:color w:val="auto"/>
          <w:sz w:val="22"/>
          <w:szCs w:val="22"/>
          <w:lang w:val="en-US" w:eastAsia="zh-CN"/>
        </w:rPr>
        <w:t>configure</w:t>
      </w:r>
      <w:r>
        <w:rPr>
          <w:rFonts w:hint="default" w:ascii="Times New Roman" w:hAnsi="Times New Roman" w:cs="Times New Roman"/>
          <w:color w:val="auto"/>
          <w:sz w:val="22"/>
          <w:szCs w:val="22"/>
        </w:rPr>
        <w:t xml:space="preserve"> non-active periods</w:t>
      </w:r>
      <w:r>
        <w:rPr>
          <w:rFonts w:hint="default" w:ascii="Times New Roman" w:hAnsi="Times New Roman" w:cs="Times New Roman"/>
          <w:color w:val="auto"/>
          <w:sz w:val="22"/>
          <w:szCs w:val="22"/>
          <w:lang w:val="en-US" w:eastAsia="zh-CN"/>
        </w:rPr>
        <w:t xml:space="preserve">, e.g., </w:t>
      </w:r>
      <w:r>
        <w:rPr>
          <w:rFonts w:hint="default" w:ascii="Times New Roman" w:hAnsi="Times New Roman" w:cs="Times New Roman"/>
          <w:color w:val="auto"/>
          <w:sz w:val="22"/>
          <w:szCs w:val="22"/>
        </w:rPr>
        <w:t>cell DTX/DRX pattern</w:t>
      </w:r>
      <w:r>
        <w:rPr>
          <w:rFonts w:hint="default" w:ascii="Times New Roman" w:hAnsi="Times New Roman" w:cs="Times New Roman"/>
          <w:color w:val="auto"/>
          <w:sz w:val="22"/>
          <w:szCs w:val="22"/>
          <w:lang w:val="en-US" w:eastAsia="zh-CN"/>
        </w:rPr>
        <w:t>.</w:t>
      </w:r>
      <w:r>
        <w:rPr>
          <w:rFonts w:hint="default" w:ascii="Times New Roman" w:hAnsi="Times New Roman" w:cs="Times New Roman"/>
          <w:color w:val="auto"/>
          <w:sz w:val="22"/>
          <w:szCs w:val="22"/>
        </w:rPr>
        <w:t xml:space="preserve"> The pattern configuration for cell DTX/DRX is common for the UEs in the cell, and the cell DTX and cell DRX patterns can be configu</w:t>
      </w:r>
      <w:bookmarkEnd w:id="10"/>
      <w:r>
        <w:rPr>
          <w:rFonts w:hint="default" w:ascii="Times New Roman" w:hAnsi="Times New Roman" w:cs="Times New Roman"/>
          <w:color w:val="auto"/>
          <w:sz w:val="22"/>
          <w:szCs w:val="22"/>
        </w:rPr>
        <w:t xml:space="preserve">red and activated separately. When cell DTX is configured, the UE does not </w:t>
      </w:r>
      <w:r>
        <w:rPr>
          <w:rFonts w:hint="default" w:ascii="Times New Roman" w:hAnsi="Times New Roman" w:cs="Times New Roman"/>
          <w:color w:val="auto"/>
          <w:sz w:val="22"/>
          <w:szCs w:val="22"/>
          <w:lang w:val="en-US" w:eastAsia="zh-CN"/>
        </w:rPr>
        <w:t xml:space="preserve">need to </w:t>
      </w:r>
      <w:r>
        <w:rPr>
          <w:rFonts w:hint="default" w:ascii="Times New Roman" w:hAnsi="Times New Roman" w:cs="Times New Roman"/>
          <w:color w:val="auto"/>
          <w:sz w:val="22"/>
          <w:szCs w:val="22"/>
        </w:rPr>
        <w:t>monitor PDCCH</w:t>
      </w:r>
      <w:r>
        <w:rPr>
          <w:rFonts w:hint="default" w:ascii="Times New Roman" w:hAnsi="Times New Roman" w:cs="Times New Roman"/>
          <w:color w:val="auto"/>
          <w:sz w:val="22"/>
          <w:szCs w:val="22"/>
          <w:lang w:val="en-US" w:eastAsia="zh-CN"/>
        </w:rPr>
        <w:t xml:space="preserve"> </w:t>
      </w:r>
      <w:r>
        <w:rPr>
          <w:rFonts w:hint="default" w:ascii="Times New Roman" w:hAnsi="Times New Roman" w:cs="Times New Roman"/>
          <w:color w:val="auto"/>
          <w:sz w:val="22"/>
          <w:szCs w:val="22"/>
        </w:rPr>
        <w:t xml:space="preserve">or SPS occasions during cell DTX </w:t>
      </w:r>
      <w:r>
        <w:rPr>
          <w:rFonts w:hint="default" w:ascii="Times New Roman" w:hAnsi="Times New Roman" w:cs="Times New Roman"/>
          <w:color w:val="auto"/>
          <w:sz w:val="22"/>
          <w:szCs w:val="22"/>
          <w:lang w:val="en-US" w:eastAsia="zh-CN"/>
        </w:rPr>
        <w:t>idle</w:t>
      </w:r>
      <w:r>
        <w:rPr>
          <w:rFonts w:hint="default" w:ascii="Times New Roman" w:hAnsi="Times New Roman" w:cs="Times New Roman"/>
          <w:color w:val="auto"/>
          <w:sz w:val="22"/>
          <w:szCs w:val="22"/>
        </w:rPr>
        <w:t xml:space="preserve"> period. When cell DRX is configured and activated for the concerned cell, the UE does not transmit on CG resources or SR during cell DRX </w:t>
      </w:r>
      <w:r>
        <w:rPr>
          <w:rFonts w:hint="default" w:ascii="Times New Roman" w:hAnsi="Times New Roman" w:cs="Times New Roman"/>
          <w:color w:val="auto"/>
          <w:sz w:val="22"/>
          <w:szCs w:val="22"/>
          <w:lang w:val="en-US" w:eastAsia="zh-CN"/>
        </w:rPr>
        <w:t>idle</w:t>
      </w:r>
      <w:r>
        <w:rPr>
          <w:rFonts w:hint="default" w:ascii="Times New Roman" w:hAnsi="Times New Roman" w:cs="Times New Roman"/>
          <w:color w:val="auto"/>
          <w:sz w:val="22"/>
          <w:szCs w:val="22"/>
        </w:rPr>
        <w:t xml:space="preserve"> period. This feature is only applicable to UEs in RRC_CONNECTED state and it does not impact </w:t>
      </w:r>
      <w:r>
        <w:rPr>
          <w:rFonts w:hint="default" w:ascii="Times New Roman" w:hAnsi="Times New Roman" w:cs="Times New Roman"/>
          <w:color w:val="auto"/>
          <w:sz w:val="22"/>
          <w:szCs w:val="22"/>
          <w:lang w:val="en-US" w:eastAsia="zh-CN"/>
        </w:rPr>
        <w:t>r</w:t>
      </w:r>
      <w:r>
        <w:rPr>
          <w:rFonts w:hint="default" w:ascii="Times New Roman" w:hAnsi="Times New Roman" w:cs="Times New Roman"/>
          <w:color w:val="auto"/>
          <w:sz w:val="22"/>
          <w:szCs w:val="22"/>
        </w:rPr>
        <w:t xml:space="preserve">andom </w:t>
      </w:r>
      <w:r>
        <w:rPr>
          <w:rFonts w:hint="default" w:ascii="Times New Roman" w:hAnsi="Times New Roman" w:cs="Times New Roman"/>
          <w:color w:val="auto"/>
          <w:sz w:val="22"/>
          <w:szCs w:val="22"/>
          <w:lang w:val="en-US" w:eastAsia="zh-CN"/>
        </w:rPr>
        <w:t>a</w:t>
      </w:r>
      <w:r>
        <w:rPr>
          <w:rFonts w:hint="default" w:ascii="Times New Roman" w:hAnsi="Times New Roman" w:cs="Times New Roman"/>
          <w:color w:val="auto"/>
          <w:sz w:val="22"/>
          <w:szCs w:val="22"/>
        </w:rPr>
        <w:t>ccess procedure, SSB transmission, paging, and system information broadcasting.</w:t>
      </w:r>
      <w:bookmarkEnd w:id="9"/>
    </w:p>
    <w:p w14:paraId="683553E1">
      <w:pPr>
        <w:keepNext w:val="0"/>
        <w:keepLines w:val="0"/>
        <w:pageBreakBefore w:val="0"/>
        <w:kinsoku/>
        <w:wordWrap/>
        <w:overflowPunct/>
        <w:topLinePunct w:val="0"/>
        <w:autoSpaceDE/>
        <w:autoSpaceDN/>
        <w:bidi w:val="0"/>
        <w:adjustRightInd/>
        <w:snapToGrid/>
        <w:spacing w:after="120" w:line="260" w:lineRule="auto"/>
        <w:jc w:val="both"/>
        <w:textAlignment w:val="auto"/>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 xml:space="preserve">It is proposed in [1] that </w:t>
      </w:r>
      <w:r>
        <w:rPr>
          <w:rFonts w:hint="default" w:ascii="Times New Roman" w:hAnsi="Times New Roman" w:cs="Times New Roman"/>
          <w:sz w:val="22"/>
          <w:szCs w:val="22"/>
        </w:rPr>
        <w:t>Rel-18 network energy saving techniques should be considered as baseline in the system level study</w:t>
      </w:r>
      <w:r>
        <w:rPr>
          <w:rFonts w:hint="default" w:ascii="Times New Roman" w:hAnsi="Times New Roman" w:cs="Times New Roman"/>
          <w:sz w:val="22"/>
          <w:szCs w:val="22"/>
          <w:lang w:val="en-US" w:eastAsia="zh-CN"/>
        </w:rPr>
        <w:t xml:space="preserve"> for NTN, in our views, for one NR cell/beam mapping to one satellite beam scenario, same rules of Rel-18 NES techniques can be re-used, however, for other case, the flexibility will be limited if cell-based DTX/DRX is re-used, thus, some modifies of Rel-18 NES techniques will be needed. </w:t>
      </w:r>
    </w:p>
    <w:p w14:paraId="568EA2BD">
      <w:pPr>
        <w:jc w:val="both"/>
        <w:rPr>
          <w:rFonts w:hint="default" w:ascii="Times New Roman" w:hAnsi="Times New Roman" w:cs="Times New Roman"/>
          <w:sz w:val="22"/>
          <w:szCs w:val="22"/>
          <w:lang w:val="en-US" w:eastAsia="zh-CN"/>
        </w:rPr>
      </w:pPr>
      <w:bookmarkStart w:id="11" w:name="OLE_LINK15"/>
      <w:r>
        <w:rPr>
          <w:rFonts w:hint="default" w:ascii="Times New Roman" w:hAnsi="Times New Roman" w:cs="Times New Roman"/>
          <w:b/>
          <w:bCs/>
          <w:i/>
          <w:iCs/>
          <w:sz w:val="22"/>
          <w:szCs w:val="22"/>
          <w:lang w:val="en-US" w:eastAsia="zh-CN"/>
        </w:rPr>
        <w:t xml:space="preserve">Proposal 2: </w:t>
      </w:r>
      <w:bookmarkStart w:id="12" w:name="OLE_LINK14"/>
      <w:r>
        <w:rPr>
          <w:rFonts w:hint="default" w:ascii="Times New Roman" w:hAnsi="Times New Roman" w:cs="Times New Roman"/>
          <w:b/>
          <w:bCs/>
          <w:i/>
          <w:iCs/>
          <w:sz w:val="22"/>
          <w:szCs w:val="22"/>
          <w:lang w:val="en-US" w:eastAsia="zh-CN"/>
        </w:rPr>
        <w:t>Modified Rel-18 network energy saving techniques of cell DTX/DRX to align with the different scenarios encountered in the mapping of NR cell/SSB and  satellite beams can be considered.</w:t>
      </w:r>
      <w:r>
        <w:rPr>
          <w:rFonts w:hint="default" w:ascii="Times New Roman" w:hAnsi="Times New Roman" w:cs="Times New Roman"/>
          <w:sz w:val="22"/>
          <w:szCs w:val="22"/>
          <w:lang w:val="en-US" w:eastAsia="zh-CN"/>
        </w:rPr>
        <w:t xml:space="preserve"> </w:t>
      </w:r>
      <w:bookmarkEnd w:id="12"/>
    </w:p>
    <w:bookmarkEnd w:id="11"/>
    <w:p w14:paraId="20816F99">
      <w:pPr>
        <w:pStyle w:val="4"/>
        <w:jc w:val="both"/>
        <w:rPr>
          <w:rFonts w:hint="default" w:ascii="Times New Roman" w:hAnsi="Times New Roman" w:cs="Times New Roman"/>
          <w:color w:val="auto"/>
          <w:sz w:val="22"/>
          <w:szCs w:val="22"/>
        </w:rPr>
      </w:pPr>
      <w:r>
        <w:rPr>
          <w:rFonts w:hint="default" w:ascii="Times New Roman" w:hAnsi="Times New Roman" w:cs="Times New Roman"/>
          <w:color w:val="auto"/>
          <w:sz w:val="22"/>
          <w:szCs w:val="22"/>
          <w:lang w:val="en-US" w:eastAsia="zh-CN"/>
        </w:rPr>
        <w:t>Link level enhancement</w:t>
      </w:r>
    </w:p>
    <w:p w14:paraId="30D76B89">
      <w:pPr>
        <w:spacing w:before="120"/>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S</w:t>
      </w:r>
      <w:r>
        <w:rPr>
          <w:rFonts w:hint="default" w:ascii="Times New Roman" w:hAnsi="Times New Roman" w:cs="Times New Roman"/>
          <w:sz w:val="22"/>
          <w:szCs w:val="22"/>
        </w:rPr>
        <w:t>ystem level</w:t>
      </w:r>
      <w:r>
        <w:rPr>
          <w:rFonts w:hint="default" w:ascii="Times New Roman" w:hAnsi="Times New Roman" w:cs="Times New Roman"/>
          <w:sz w:val="22"/>
          <w:szCs w:val="22"/>
          <w:lang w:val="en-US" w:eastAsia="zh-CN"/>
        </w:rPr>
        <w:t xml:space="preserve"> based</w:t>
      </w:r>
      <w:r>
        <w:rPr>
          <w:rFonts w:hint="default" w:ascii="Times New Roman" w:hAnsi="Times New Roman" w:cs="Times New Roman"/>
          <w:sz w:val="22"/>
          <w:szCs w:val="22"/>
        </w:rPr>
        <w:t xml:space="preserve"> enhancements </w:t>
      </w:r>
      <w:r>
        <w:rPr>
          <w:rFonts w:hint="default" w:ascii="Times New Roman" w:hAnsi="Times New Roman" w:cs="Times New Roman"/>
          <w:sz w:val="22"/>
          <w:szCs w:val="22"/>
          <w:lang w:val="en-US" w:eastAsia="zh-CN"/>
        </w:rPr>
        <w:t>to</w:t>
      </w:r>
      <w:r>
        <w:rPr>
          <w:rFonts w:hint="default" w:ascii="Times New Roman" w:hAnsi="Times New Roman" w:cs="Times New Roman"/>
          <w:sz w:val="22"/>
          <w:szCs w:val="22"/>
        </w:rPr>
        <w:t xml:space="preserve"> DL coverage</w:t>
      </w:r>
      <w:r>
        <w:rPr>
          <w:rFonts w:hint="default" w:ascii="Times New Roman" w:hAnsi="Times New Roman" w:cs="Times New Roman"/>
          <w:sz w:val="22"/>
          <w:szCs w:val="22"/>
          <w:lang w:val="en-US" w:eastAsia="zh-CN"/>
        </w:rPr>
        <w:t xml:space="preserve"> improvement is analysis in section 2.1</w:t>
      </w:r>
      <w:r>
        <w:rPr>
          <w:rFonts w:hint="default" w:ascii="Times New Roman" w:hAnsi="Times New Roman" w:cs="Times New Roman"/>
          <w:sz w:val="22"/>
          <w:szCs w:val="22"/>
        </w:rPr>
        <w:t xml:space="preserve">, </w:t>
      </w:r>
      <w:bookmarkStart w:id="13" w:name="OLE_LINK11"/>
      <w:r>
        <w:rPr>
          <w:rFonts w:hint="default" w:ascii="Times New Roman" w:hAnsi="Times New Roman" w:cs="Times New Roman"/>
          <w:sz w:val="22"/>
          <w:szCs w:val="22"/>
        </w:rPr>
        <w:t xml:space="preserve">this section </w:t>
      </w:r>
      <w:r>
        <w:rPr>
          <w:rFonts w:hint="default" w:ascii="Times New Roman" w:hAnsi="Times New Roman" w:cs="Times New Roman"/>
          <w:sz w:val="22"/>
          <w:szCs w:val="22"/>
          <w:lang w:val="en-US" w:eastAsia="zh-CN"/>
        </w:rPr>
        <w:t xml:space="preserve">will be </w:t>
      </w:r>
      <w:r>
        <w:rPr>
          <w:rFonts w:hint="default" w:ascii="Times New Roman" w:hAnsi="Times New Roman" w:cs="Times New Roman"/>
          <w:sz w:val="22"/>
          <w:szCs w:val="22"/>
        </w:rPr>
        <w:t>focus</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on link level enhancements to improve DL coverage.</w:t>
      </w:r>
      <w:r>
        <w:rPr>
          <w:rFonts w:hint="default" w:ascii="Times New Roman" w:hAnsi="Times New Roman" w:cs="Times New Roman"/>
          <w:sz w:val="22"/>
          <w:szCs w:val="22"/>
          <w:lang w:val="en-US" w:eastAsia="zh-CN"/>
        </w:rPr>
        <w:t xml:space="preserve"> </w:t>
      </w:r>
      <w:bookmarkEnd w:id="13"/>
      <w:r>
        <w:rPr>
          <w:rFonts w:hint="default" w:ascii="Times New Roman" w:hAnsi="Times New Roman" w:cs="Times New Roman"/>
          <w:sz w:val="22"/>
          <w:szCs w:val="22"/>
          <w:lang w:val="en-US" w:eastAsia="zh-CN"/>
        </w:rPr>
        <w:t>As mentioned in [4], PDCCH/</w:t>
      </w:r>
      <w:bookmarkStart w:id="14" w:name="OLE_LINK6"/>
      <w:r>
        <w:rPr>
          <w:rFonts w:hint="default" w:ascii="Times New Roman" w:hAnsi="Times New Roman" w:cs="Times New Roman"/>
          <w:sz w:val="22"/>
          <w:szCs w:val="22"/>
          <w:lang w:val="en-US" w:eastAsia="zh-CN"/>
        </w:rPr>
        <w:t>PDSCH with Msg4/PDSCH with SIB1/SIB19</w:t>
      </w:r>
      <w:bookmarkEnd w:id="14"/>
      <w:r>
        <w:rPr>
          <w:rFonts w:hint="default" w:ascii="Times New Roman" w:hAnsi="Times New Roman" w:cs="Times New Roman"/>
          <w:sz w:val="22"/>
          <w:szCs w:val="22"/>
          <w:lang w:val="en-US" w:eastAsia="zh-CN"/>
        </w:rPr>
        <w:t xml:space="preserve"> may be potential coverage bottleneck channels under NTN scenario, some potential coverage enhancements for these channels are proposed. </w:t>
      </w:r>
    </w:p>
    <w:p w14:paraId="20E20B9F">
      <w:pPr>
        <w:pStyle w:val="5"/>
        <w:numPr>
          <w:ilvl w:val="2"/>
          <w:numId w:val="1"/>
        </w:numPr>
        <w:bidi w:val="0"/>
        <w:ind w:left="720" w:leftChars="0" w:hanging="720" w:firstLineChars="0"/>
        <w:rPr>
          <w:rFonts w:hint="default" w:ascii="Times New Roman" w:hAnsi="Times New Roman" w:cs="Times New Roman"/>
          <w:sz w:val="22"/>
          <w:szCs w:val="22"/>
        </w:rPr>
      </w:pPr>
      <w:r>
        <w:rPr>
          <w:rFonts w:hint="default" w:ascii="Times New Roman" w:hAnsi="Times New Roman" w:cs="Times New Roman"/>
          <w:sz w:val="22"/>
          <w:szCs w:val="22"/>
          <w:lang w:val="en-US"/>
        </w:rPr>
        <w:t xml:space="preserve">Link </w:t>
      </w:r>
      <w:r>
        <w:rPr>
          <w:rFonts w:hint="eastAsia" w:ascii="Times New Roman" w:hAnsi="Times New Roman" w:eastAsia="宋体" w:cs="Times New Roman"/>
          <w:sz w:val="22"/>
          <w:szCs w:val="22"/>
          <w:lang w:val="en-US" w:eastAsia="zh-CN"/>
        </w:rPr>
        <w:t>l</w:t>
      </w:r>
      <w:r>
        <w:rPr>
          <w:rFonts w:hint="default" w:ascii="Times New Roman" w:hAnsi="Times New Roman" w:cs="Times New Roman"/>
          <w:sz w:val="22"/>
          <w:szCs w:val="22"/>
          <w:lang w:val="en-US"/>
        </w:rPr>
        <w:t xml:space="preserve">evel </w:t>
      </w:r>
      <w:r>
        <w:rPr>
          <w:rFonts w:hint="eastAsia" w:ascii="Times New Roman" w:hAnsi="Times New Roman" w:eastAsia="宋体" w:cs="Times New Roman"/>
          <w:sz w:val="22"/>
          <w:szCs w:val="22"/>
          <w:lang w:val="en-US" w:eastAsia="zh-CN"/>
        </w:rPr>
        <w:t>e</w:t>
      </w:r>
      <w:r>
        <w:rPr>
          <w:rFonts w:hint="default" w:ascii="Times New Roman" w:hAnsi="Times New Roman" w:cs="Times New Roman"/>
          <w:sz w:val="22"/>
          <w:szCs w:val="22"/>
          <w:lang w:val="en-US"/>
        </w:rPr>
        <w:t xml:space="preserve">nhancements for </w:t>
      </w:r>
      <w:r>
        <w:rPr>
          <w:rFonts w:hint="default" w:ascii="Times New Roman" w:hAnsi="Times New Roman" w:eastAsia="宋体" w:cs="Times New Roman"/>
          <w:sz w:val="22"/>
          <w:szCs w:val="22"/>
          <w:lang w:val="en-US" w:eastAsia="zh-CN"/>
        </w:rPr>
        <w:t xml:space="preserve">common </w:t>
      </w:r>
      <w:r>
        <w:rPr>
          <w:rFonts w:hint="default" w:ascii="Times New Roman" w:hAnsi="Times New Roman" w:cs="Times New Roman"/>
          <w:sz w:val="22"/>
          <w:szCs w:val="22"/>
          <w:lang w:val="en-US"/>
        </w:rPr>
        <w:t>PDCC</w:t>
      </w:r>
      <w:r>
        <w:rPr>
          <w:rFonts w:hint="eastAsia" w:ascii="Times New Roman" w:hAnsi="Times New Roman" w:eastAsia="宋体" w:cs="Times New Roman"/>
          <w:sz w:val="22"/>
          <w:szCs w:val="22"/>
          <w:lang w:val="en-US" w:eastAsia="zh-CN"/>
        </w:rPr>
        <w:t>H</w:t>
      </w:r>
    </w:p>
    <w:p w14:paraId="44602924">
      <w:pPr>
        <w:tabs>
          <w:tab w:val="left" w:pos="1985"/>
        </w:tabs>
        <w:spacing w:before="120"/>
        <w:jc w:val="both"/>
        <w:rPr>
          <w:rFonts w:hint="default" w:ascii="Times New Roman" w:hAnsi="Times New Roman" w:eastAsia="宋体" w:cs="Times New Roman"/>
          <w:sz w:val="22"/>
          <w:szCs w:val="22"/>
          <w:lang w:val="en-US" w:eastAsia="zh-CN"/>
        </w:rPr>
      </w:pPr>
      <w:r>
        <w:rPr>
          <w:rFonts w:hint="default" w:ascii="Times New Roman" w:hAnsi="Times New Roman" w:cs="Times New Roman"/>
          <w:sz w:val="22"/>
          <w:szCs w:val="22"/>
          <w:lang w:val="en-US"/>
        </w:rPr>
        <w:t>For DL coverage improvement</w:t>
      </w:r>
      <w:r>
        <w:rPr>
          <w:rFonts w:hint="default" w:ascii="Times New Roman" w:hAnsi="Times New Roman" w:cs="Times New Roman"/>
          <w:sz w:val="22"/>
          <w:szCs w:val="22"/>
          <w:lang w:val="en-US" w:eastAsia="zh-CN"/>
        </w:rPr>
        <w:t xml:space="preserve"> for</w:t>
      </w:r>
      <w:r>
        <w:rPr>
          <w:rFonts w:hint="default" w:ascii="Times New Roman" w:hAnsi="Times New Roman" w:cs="Times New Roman"/>
          <w:sz w:val="22"/>
          <w:szCs w:val="22"/>
          <w:lang w:val="en-US"/>
        </w:rPr>
        <w:t xml:space="preserve"> common PDCCH</w:t>
      </w:r>
      <w:r>
        <w:rPr>
          <w:rFonts w:hint="default" w:ascii="Times New Roman" w:hAnsi="Times New Roman" w:cs="Times New Roman"/>
          <w:sz w:val="22"/>
          <w:szCs w:val="22"/>
          <w:lang w:val="en-US" w:eastAsia="zh-CN"/>
        </w:rPr>
        <w:t>, e</w:t>
      </w:r>
      <w:r>
        <w:rPr>
          <w:rFonts w:hint="default" w:ascii="Times New Roman" w:hAnsi="Times New Roman" w:eastAsia="宋体" w:cs="Times New Roman"/>
          <w:sz w:val="22"/>
          <w:szCs w:val="22"/>
          <w:lang w:val="en-US" w:eastAsia="zh-CN"/>
        </w:rPr>
        <w:t>nabling the common PDCCH with repetition can improve coverage performance due to</w:t>
      </w:r>
      <w:r>
        <w:rPr>
          <w:rFonts w:hint="default" w:ascii="Times New Roman" w:hAnsi="Times New Roman" w:eastAsia="宋体" w:cs="Times New Roman"/>
          <w:sz w:val="22"/>
          <w:szCs w:val="22"/>
        </w:rPr>
        <w:t xml:space="preserve"> time-domain diversity gain</w:t>
      </w:r>
      <w:r>
        <w:rPr>
          <w:rFonts w:hint="default" w:ascii="Times New Roman" w:hAnsi="Times New Roman" w:eastAsia="宋体" w:cs="Times New Roman"/>
          <w:sz w:val="22"/>
          <w:szCs w:val="22"/>
          <w:lang w:val="en-US" w:eastAsia="zh-CN"/>
        </w:rPr>
        <w:t xml:space="preserve"> can be achieved</w:t>
      </w:r>
      <w:r>
        <w:rPr>
          <w:rFonts w:hint="default" w:ascii="Times New Roman" w:hAnsi="Times New Roman" w:eastAsia="宋体" w:cs="Times New Roman"/>
          <w:sz w:val="22"/>
          <w:szCs w:val="22"/>
        </w:rPr>
        <w:t>,</w:t>
      </w:r>
      <w:r>
        <w:rPr>
          <w:rFonts w:hint="default" w:ascii="Times New Roman" w:hAnsi="Times New Roman" w:eastAsia="宋体" w:cs="Times New Roman"/>
          <w:sz w:val="22"/>
          <w:szCs w:val="22"/>
          <w:lang w:val="en-US" w:eastAsia="zh-CN"/>
        </w:rPr>
        <w:t xml:space="preserve"> a single PDCCH can be repeated across multiple PDCCH monitoring occasion in time domain. A set of </w:t>
      </w:r>
      <w:bookmarkStart w:id="15" w:name="OLE_LINK8"/>
      <w:r>
        <w:rPr>
          <w:rFonts w:hint="default" w:ascii="Times New Roman" w:hAnsi="Times New Roman" w:eastAsia="宋体" w:cs="Times New Roman"/>
          <w:sz w:val="22"/>
          <w:szCs w:val="22"/>
          <w:lang w:val="en-US" w:eastAsia="zh-CN"/>
        </w:rPr>
        <w:t>additional PDCCH monitoring occasion</w:t>
      </w:r>
      <w:bookmarkEnd w:id="15"/>
      <w:r>
        <w:rPr>
          <w:rFonts w:hint="default" w:ascii="Times New Roman" w:hAnsi="Times New Roman" w:eastAsia="宋体" w:cs="Times New Roman"/>
          <w:sz w:val="22"/>
          <w:szCs w:val="22"/>
          <w:lang w:val="en-US" w:eastAsia="zh-CN"/>
        </w:rPr>
        <w:t xml:space="preserve">s can be configured and UE can first monitoring PDCCH in a set of legacy PDCCH monitoring occasions, if not decoding of PDCCH correctly, then monitoring the PDCCH repetition within the additional PDCCH monitoring occasions. In addition, for Type-0 and Type-1 PDCCH with repetition, the additional PDCCH monitoring occasions indication need to take into consideration of impact on legacy UEs. </w:t>
      </w:r>
    </w:p>
    <w:p w14:paraId="46686935">
      <w:pPr>
        <w:tabs>
          <w:tab w:val="left" w:pos="1985"/>
        </w:tabs>
        <w:spacing w:before="120"/>
        <w:jc w:val="both"/>
        <w:rPr>
          <w:rFonts w:hint="default" w:ascii="Times New Roman" w:hAnsi="Times New Roman" w:cs="Times New Roman"/>
          <w:sz w:val="22"/>
          <w:szCs w:val="22"/>
          <w:lang w:eastAsia="zh-CN"/>
        </w:rPr>
      </w:pPr>
      <w:bookmarkStart w:id="16" w:name="OLE_LINK7"/>
      <w:r>
        <w:rPr>
          <w:rFonts w:hint="default" w:ascii="Times New Roman" w:hAnsi="Times New Roman" w:eastAsia="宋体" w:cs="Times New Roman"/>
          <w:b/>
          <w:bCs/>
          <w:i/>
          <w:iCs/>
          <w:sz w:val="22"/>
          <w:szCs w:val="22"/>
          <w:lang w:val="en-US" w:eastAsia="zh-CN"/>
        </w:rPr>
        <w:t xml:space="preserve">Proposal 3: For common PDCCH coverage enhancement, enabling PDCCH with repetition in time domain can be considered.  </w:t>
      </w:r>
    </w:p>
    <w:bookmarkEnd w:id="16"/>
    <w:p w14:paraId="4DEC3867">
      <w:pPr>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rPr>
        <w:t>To further</w:t>
      </w:r>
      <w:r>
        <w:rPr>
          <w:rFonts w:hint="default" w:ascii="Times New Roman" w:hAnsi="Times New Roman" w:cs="Times New Roman"/>
          <w:color w:val="auto"/>
          <w:sz w:val="22"/>
          <w:szCs w:val="22"/>
          <w:lang w:val="en-US" w:eastAsia="zh-CN"/>
        </w:rPr>
        <w:t xml:space="preserve"> improve the coverage performance for common PDCCH, </w:t>
      </w:r>
      <w:r>
        <w:rPr>
          <w:rFonts w:hint="default" w:ascii="Times New Roman" w:hAnsi="Times New Roman" w:cs="Times New Roman"/>
          <w:color w:val="auto"/>
          <w:sz w:val="22"/>
          <w:szCs w:val="22"/>
        </w:rPr>
        <w:t xml:space="preserve"> a</w:t>
      </w:r>
      <w:r>
        <w:rPr>
          <w:rFonts w:hint="default" w:ascii="Times New Roman" w:hAnsi="Times New Roman" w:cs="Times New Roman"/>
          <w:color w:val="auto"/>
          <w:sz w:val="22"/>
          <w:szCs w:val="22"/>
          <w:lang w:val="en-US" w:eastAsia="zh-CN"/>
        </w:rPr>
        <w:t>n</w:t>
      </w:r>
      <w:r>
        <w:rPr>
          <w:rFonts w:hint="default" w:ascii="Times New Roman" w:hAnsi="Times New Roman" w:cs="Times New Roman"/>
          <w:color w:val="auto"/>
          <w:sz w:val="22"/>
          <w:szCs w:val="22"/>
        </w:rPr>
        <w:t xml:space="preserve"> </w:t>
      </w:r>
      <w:r>
        <w:rPr>
          <w:rFonts w:hint="default" w:ascii="Times New Roman" w:hAnsi="Times New Roman" w:cs="Times New Roman"/>
          <w:color w:val="auto"/>
          <w:sz w:val="22"/>
          <w:szCs w:val="22"/>
          <w:lang w:val="en-US" w:eastAsia="zh-CN"/>
        </w:rPr>
        <w:t xml:space="preserve">enlarged </w:t>
      </w:r>
      <w:r>
        <w:rPr>
          <w:rFonts w:hint="default" w:ascii="Times New Roman" w:hAnsi="Times New Roman" w:cs="Times New Roman"/>
          <w:color w:val="auto"/>
          <w:sz w:val="22"/>
          <w:szCs w:val="22"/>
        </w:rPr>
        <w:t xml:space="preserve"> aggregation level </w:t>
      </w:r>
      <w:r>
        <w:rPr>
          <w:rFonts w:hint="default" w:ascii="Times New Roman" w:hAnsi="Times New Roman" w:cs="Times New Roman"/>
          <w:color w:val="auto"/>
          <w:sz w:val="22"/>
          <w:szCs w:val="22"/>
          <w:lang w:val="en-US" w:eastAsia="zh-CN"/>
        </w:rPr>
        <w:t xml:space="preserve">can be considered,  thus, additional gain of coding can be achieved. For instance, aggregation level of 32 and 64 can be supported. However, one of a potential impact of the enlarged aggregation level for common PDCCH will be increased the blocking probability, to handle of this, one of the most straightforward way is to enlarge the symbol number for CORESET.  </w:t>
      </w:r>
    </w:p>
    <w:p w14:paraId="7CC2B634">
      <w:pPr>
        <w:tabs>
          <w:tab w:val="left" w:pos="1985"/>
        </w:tabs>
        <w:spacing w:before="120"/>
        <w:jc w:val="both"/>
        <w:rPr>
          <w:rFonts w:hint="default" w:ascii="Times New Roman" w:hAnsi="Times New Roman" w:cs="Times New Roman"/>
          <w:sz w:val="22"/>
          <w:szCs w:val="22"/>
          <w:lang w:val="en-US" w:eastAsia="zh-CN"/>
        </w:rPr>
      </w:pPr>
      <w:r>
        <w:rPr>
          <w:rFonts w:hint="default" w:ascii="Times New Roman" w:hAnsi="Times New Roman" w:eastAsia="宋体" w:cs="Times New Roman"/>
          <w:b/>
          <w:bCs/>
          <w:i/>
          <w:iCs/>
          <w:sz w:val="22"/>
          <w:szCs w:val="22"/>
          <w:lang w:val="en-US" w:eastAsia="zh-CN"/>
        </w:rPr>
        <w:t>Proposal 4: For common PDCCH coverage enhancement, enlarging aggregation level can be considered.</w:t>
      </w:r>
    </w:p>
    <w:p w14:paraId="270C4A2B">
      <w:pPr>
        <w:pStyle w:val="5"/>
        <w:bidi w:val="0"/>
        <w:ind w:left="0" w:leftChars="0" w:firstLine="0" w:firstLineChars="0"/>
        <w:rPr>
          <w:rFonts w:hint="default" w:ascii="Times New Roman" w:hAnsi="Times New Roman" w:eastAsia="宋体" w:cs="Times New Roman"/>
          <w:sz w:val="22"/>
          <w:szCs w:val="22"/>
          <w:lang w:val="en-US" w:eastAsia="zh-CN"/>
        </w:rPr>
      </w:pPr>
      <w:r>
        <w:rPr>
          <w:rFonts w:hint="default" w:ascii="Times New Roman" w:hAnsi="Times New Roman" w:cs="Times New Roman"/>
          <w:sz w:val="22"/>
          <w:szCs w:val="22"/>
          <w:lang w:val="en-US" w:eastAsia="zh-CN"/>
        </w:rPr>
        <w:t xml:space="preserve">2.2.2 </w:t>
      </w:r>
      <w:r>
        <w:rPr>
          <w:rFonts w:hint="default" w:ascii="Times New Roman" w:hAnsi="Times New Roman" w:cs="Times New Roman"/>
          <w:sz w:val="22"/>
          <w:szCs w:val="22"/>
          <w:lang w:val="en-US"/>
        </w:rPr>
        <w:t xml:space="preserve">Link </w:t>
      </w:r>
      <w:r>
        <w:rPr>
          <w:rFonts w:hint="eastAsia" w:ascii="Times New Roman" w:hAnsi="Times New Roman" w:eastAsia="宋体" w:cs="Times New Roman"/>
          <w:sz w:val="22"/>
          <w:szCs w:val="22"/>
          <w:lang w:val="en-US" w:eastAsia="zh-CN"/>
        </w:rPr>
        <w:t>l</w:t>
      </w:r>
      <w:r>
        <w:rPr>
          <w:rFonts w:hint="default" w:ascii="Times New Roman" w:hAnsi="Times New Roman" w:cs="Times New Roman"/>
          <w:sz w:val="22"/>
          <w:szCs w:val="22"/>
          <w:lang w:val="en-US"/>
        </w:rPr>
        <w:t xml:space="preserve">evel </w:t>
      </w:r>
      <w:r>
        <w:rPr>
          <w:rFonts w:hint="eastAsia" w:ascii="Times New Roman" w:hAnsi="Times New Roman" w:eastAsia="宋体" w:cs="Times New Roman"/>
          <w:sz w:val="22"/>
          <w:szCs w:val="22"/>
          <w:lang w:val="en-US" w:eastAsia="zh-CN"/>
        </w:rPr>
        <w:t>e</w:t>
      </w:r>
      <w:r>
        <w:rPr>
          <w:rFonts w:hint="default" w:ascii="Times New Roman" w:hAnsi="Times New Roman" w:cs="Times New Roman"/>
          <w:sz w:val="22"/>
          <w:szCs w:val="22"/>
          <w:lang w:val="en-US"/>
        </w:rPr>
        <w:t>nhancements for PDSCH</w:t>
      </w:r>
      <w:r>
        <w:rPr>
          <w:rFonts w:hint="default" w:ascii="Times New Roman" w:hAnsi="Times New Roman" w:eastAsia="宋体" w:cs="Times New Roman"/>
          <w:sz w:val="22"/>
          <w:szCs w:val="22"/>
          <w:lang w:val="en-US" w:eastAsia="zh-CN"/>
        </w:rPr>
        <w:t xml:space="preserve"> with </w:t>
      </w:r>
      <w:r>
        <w:rPr>
          <w:rFonts w:hint="default" w:ascii="Times New Roman" w:hAnsi="Times New Roman" w:cs="Times New Roman"/>
          <w:sz w:val="22"/>
          <w:szCs w:val="22"/>
          <w:lang w:val="en-US" w:eastAsia="zh-CN"/>
        </w:rPr>
        <w:t>Msg4/SIB1/SIB19</w:t>
      </w:r>
      <w:bookmarkStart w:id="23" w:name="_GoBack"/>
      <w:bookmarkEnd w:id="23"/>
    </w:p>
    <w:p w14:paraId="225DE63A">
      <w:pPr>
        <w:jc w:val="both"/>
        <w:rPr>
          <w:rFonts w:hint="default" w:ascii="Times New Roman" w:hAnsi="Times New Roman" w:cs="Times New Roman"/>
          <w:sz w:val="22"/>
          <w:szCs w:val="22"/>
          <w:lang w:val="en-US" w:eastAsia="zh-CN"/>
        </w:rPr>
      </w:pPr>
      <w:bookmarkStart w:id="17" w:name="_Hlk158816961"/>
      <w:bookmarkStart w:id="18" w:name="_Hlk158999154"/>
      <w:r>
        <w:rPr>
          <w:rFonts w:hint="default" w:ascii="Times New Roman" w:hAnsi="Times New Roman" w:cs="Times New Roman"/>
          <w:sz w:val="22"/>
          <w:szCs w:val="22"/>
          <w:lang w:val="en-US" w:eastAsia="zh-CN"/>
        </w:rPr>
        <w:t xml:space="preserve">In terms of enhancement </w:t>
      </w:r>
      <w:bookmarkStart w:id="19" w:name="OLE_LINK9"/>
      <w:r>
        <w:rPr>
          <w:rFonts w:hint="default" w:ascii="Times New Roman" w:hAnsi="Times New Roman" w:cs="Times New Roman"/>
          <w:sz w:val="22"/>
          <w:szCs w:val="22"/>
          <w:lang w:val="en-US" w:eastAsia="zh-CN"/>
        </w:rPr>
        <w:t>for PDSCH conveying SIB1/Msg4/SIB19</w:t>
      </w:r>
      <w:bookmarkEnd w:id="19"/>
      <w:r>
        <w:rPr>
          <w:rFonts w:hint="default" w:ascii="Times New Roman" w:hAnsi="Times New Roman" w:cs="Times New Roman"/>
          <w:sz w:val="22"/>
          <w:szCs w:val="22"/>
          <w:lang w:val="en-US" w:eastAsia="zh-CN"/>
        </w:rPr>
        <w:t xml:space="preserve">, PDSCH with repetition is the most straightforward way, such repetition could be applied in time domain. To enable of PDSCH conveying SIB1/Msg4/SIB19 with repetition, at least the repetition number and/or the repetition pattern need to indicate. </w:t>
      </w:r>
    </w:p>
    <w:p w14:paraId="6283A250">
      <w:pPr>
        <w:jc w:val="both"/>
        <w:rPr>
          <w:rFonts w:hint="default" w:ascii="Times New Roman" w:hAnsi="Times New Roman" w:cs="Times New Roman"/>
          <w:sz w:val="22"/>
          <w:szCs w:val="22"/>
        </w:rPr>
      </w:pPr>
      <w:bookmarkStart w:id="20" w:name="OLE_LINK16"/>
      <w:r>
        <w:rPr>
          <w:rFonts w:hint="default" w:ascii="Times New Roman" w:hAnsi="Times New Roman" w:cs="Times New Roman"/>
          <w:b/>
          <w:bCs/>
          <w:i/>
          <w:iCs/>
          <w:sz w:val="22"/>
          <w:szCs w:val="22"/>
          <w:lang w:val="en-US" w:eastAsia="zh-CN"/>
        </w:rPr>
        <w:t xml:space="preserve">Proposal 5: For </w:t>
      </w:r>
      <w:bookmarkStart w:id="21" w:name="OLE_LINK17"/>
      <w:r>
        <w:rPr>
          <w:rFonts w:hint="default" w:ascii="Times New Roman" w:hAnsi="Times New Roman" w:cs="Times New Roman"/>
          <w:b/>
          <w:bCs/>
          <w:i/>
          <w:iCs/>
          <w:sz w:val="22"/>
          <w:szCs w:val="22"/>
          <w:lang w:val="en-US" w:eastAsia="zh-CN"/>
        </w:rPr>
        <w:t>PDSCH conveying SIB1/Msg4/SIB19</w:t>
      </w:r>
      <w:bookmarkEnd w:id="21"/>
      <w:r>
        <w:rPr>
          <w:rFonts w:hint="default" w:ascii="Times New Roman" w:hAnsi="Times New Roman" w:cs="Times New Roman"/>
          <w:b/>
          <w:bCs/>
          <w:i/>
          <w:iCs/>
          <w:sz w:val="22"/>
          <w:szCs w:val="22"/>
          <w:lang w:val="en-US" w:eastAsia="zh-CN"/>
        </w:rPr>
        <w:t xml:space="preserve"> coverage enhancement, repetition in time domain can be considered.</w:t>
      </w:r>
      <w:bookmarkEnd w:id="17"/>
      <w:bookmarkEnd w:id="18"/>
    </w:p>
    <w:bookmarkEnd w:id="20"/>
    <w:p w14:paraId="5CB65905">
      <w:pPr>
        <w:spacing w:before="120" w:after="120"/>
        <w:jc w:val="both"/>
        <w:rPr>
          <w:rFonts w:hint="default" w:ascii="Times New Roman" w:hAnsi="Times New Roman" w:cs="Times New Roman"/>
          <w:color w:val="000000" w:themeColor="text1"/>
          <w:sz w:val="22"/>
          <w:szCs w:val="22"/>
          <w:lang w:val="en-US" w:eastAsia="zh-CN"/>
          <w14:textFill>
            <w14:solidFill>
              <w14:schemeClr w14:val="tx1"/>
            </w14:solidFill>
          </w14:textFill>
        </w:rPr>
      </w:pPr>
      <w:r>
        <w:rPr>
          <w:rFonts w:hint="default" w:ascii="Times New Roman" w:hAnsi="Times New Roman" w:cs="Times New Roman"/>
          <w:sz w:val="22"/>
          <w:szCs w:val="22"/>
          <w:lang w:eastAsia="zh-CN"/>
        </w:rPr>
        <w:t xml:space="preserve">In NR, </w:t>
      </w:r>
      <w:r>
        <w:rPr>
          <w:rFonts w:hint="default" w:ascii="Times New Roman" w:hAnsi="Times New Roman" w:cs="Times New Roman"/>
          <w:sz w:val="22"/>
          <w:szCs w:val="22"/>
          <w:lang w:val="en-US" w:eastAsia="zh-CN"/>
        </w:rPr>
        <w:t>down</w:t>
      </w:r>
      <w:r>
        <w:rPr>
          <w:rFonts w:hint="default" w:ascii="Times New Roman" w:hAnsi="Times New Roman" w:cs="Times New Roman"/>
          <w:sz w:val="22"/>
          <w:szCs w:val="22"/>
          <w:lang w:eastAsia="zh-CN"/>
        </w:rPr>
        <w:t xml:space="preserve">link reference signals such as DMRS are configured </w:t>
      </w:r>
      <w:r>
        <w:rPr>
          <w:rFonts w:hint="default" w:ascii="Times New Roman" w:hAnsi="Times New Roman" w:cs="Times New Roman"/>
          <w:sz w:val="22"/>
          <w:szCs w:val="22"/>
          <w:lang w:val="en-US" w:eastAsia="zh-CN"/>
        </w:rPr>
        <w:t>for PDSCH</w:t>
      </w:r>
      <w:r>
        <w:rPr>
          <w:rFonts w:hint="default" w:ascii="Times New Roman" w:hAnsi="Times New Roman" w:cs="Times New Roman"/>
          <w:sz w:val="22"/>
          <w:szCs w:val="22"/>
          <w:lang w:eastAsia="zh-CN"/>
        </w:rPr>
        <w:t xml:space="preserve"> </w:t>
      </w:r>
      <w:r>
        <w:rPr>
          <w:rFonts w:hint="default" w:ascii="Times New Roman" w:hAnsi="Times New Roman" w:cs="Times New Roman"/>
          <w:sz w:val="22"/>
          <w:szCs w:val="22"/>
          <w:lang w:val="en-US" w:eastAsia="zh-CN"/>
        </w:rPr>
        <w:t>use to estimation channel, c</w:t>
      </w:r>
      <w:r>
        <w:rPr>
          <w:rFonts w:hint="default" w:ascii="Times New Roman" w:hAnsi="Times New Roman" w:cs="Times New Roman" w:eastAsiaTheme="minorEastAsia"/>
          <w:color w:val="000000" w:themeColor="text1"/>
          <w:sz w:val="22"/>
          <w:szCs w:val="22"/>
          <w:lang w:val="en-US" w:eastAsia="zh-CN"/>
          <w14:textFill>
            <w14:solidFill>
              <w14:schemeClr w14:val="tx1"/>
            </w14:solidFill>
          </w14:textFill>
        </w:rPr>
        <w:t xml:space="preserve">hannel estimation accuracy has large impact on </w:t>
      </w:r>
      <w:r>
        <w:rPr>
          <w:rFonts w:hint="default" w:ascii="Times New Roman" w:hAnsi="Times New Roman" w:cs="Times New Roman"/>
          <w:color w:val="000000" w:themeColor="text1"/>
          <w:sz w:val="22"/>
          <w:szCs w:val="22"/>
          <w:lang w:val="en-US" w:eastAsia="zh-CN"/>
          <w14:textFill>
            <w14:solidFill>
              <w14:schemeClr w14:val="tx1"/>
            </w14:solidFill>
          </w14:textFill>
        </w:rPr>
        <w:t xml:space="preserve">PDSCH </w:t>
      </w:r>
      <w:r>
        <w:rPr>
          <w:rFonts w:hint="default" w:ascii="Times New Roman" w:hAnsi="Times New Roman" w:cs="Times New Roman" w:eastAsiaTheme="minorEastAsia"/>
          <w:color w:val="000000" w:themeColor="text1"/>
          <w:sz w:val="22"/>
          <w:szCs w:val="22"/>
          <w:lang w:val="en-US" w:eastAsia="zh-CN"/>
          <w14:textFill>
            <w14:solidFill>
              <w14:schemeClr w14:val="tx1"/>
            </w14:solidFill>
          </w14:textFill>
        </w:rPr>
        <w:t xml:space="preserve">demodulation performance especially for </w:t>
      </w:r>
      <w:r>
        <w:rPr>
          <w:rFonts w:hint="default" w:ascii="Times New Roman" w:hAnsi="Times New Roman" w:cs="Times New Roman"/>
          <w:color w:val="000000" w:themeColor="text1"/>
          <w:sz w:val="22"/>
          <w:szCs w:val="22"/>
          <w:lang w:val="en-US" w:eastAsia="zh-CN"/>
          <w14:textFill>
            <w14:solidFill>
              <w14:schemeClr w14:val="tx1"/>
            </w14:solidFill>
          </w14:textFill>
        </w:rPr>
        <w:t xml:space="preserve">the </w:t>
      </w:r>
      <w:r>
        <w:rPr>
          <w:rFonts w:hint="default" w:ascii="Times New Roman" w:hAnsi="Times New Roman" w:cs="Times New Roman" w:eastAsiaTheme="minorEastAsia"/>
          <w:color w:val="000000" w:themeColor="text1"/>
          <w:sz w:val="22"/>
          <w:szCs w:val="22"/>
          <w:lang w:val="en-US" w:eastAsia="zh-CN"/>
          <w14:textFill>
            <w14:solidFill>
              <w14:schemeClr w14:val="tx1"/>
            </w14:solidFill>
          </w14:textFill>
        </w:rPr>
        <w:t xml:space="preserve">scenario </w:t>
      </w:r>
      <w:r>
        <w:rPr>
          <w:rFonts w:hint="default" w:ascii="Times New Roman" w:hAnsi="Times New Roman" w:cs="Times New Roman"/>
          <w:color w:val="000000" w:themeColor="text1"/>
          <w:sz w:val="22"/>
          <w:szCs w:val="22"/>
          <w:lang w:val="en-US" w:eastAsia="zh-CN"/>
          <w14:textFill>
            <w14:solidFill>
              <w14:schemeClr w14:val="tx1"/>
            </w14:solidFill>
          </w14:textFill>
        </w:rPr>
        <w:t>with low SNR</w:t>
      </w:r>
      <w:r>
        <w:rPr>
          <w:rFonts w:hint="default" w:ascii="Times New Roman" w:hAnsi="Times New Roman" w:cs="Times New Roman" w:eastAsiaTheme="minorEastAsia"/>
          <w:color w:val="000000" w:themeColor="text1"/>
          <w:sz w:val="22"/>
          <w:szCs w:val="22"/>
          <w:lang w:val="en-US" w:eastAsia="zh-CN"/>
          <w14:textFill>
            <w14:solidFill>
              <w14:schemeClr w14:val="tx1"/>
            </w14:solidFill>
          </w14:textFill>
        </w:rPr>
        <w:t xml:space="preserve">. Increasing the channel estimation accuracy </w:t>
      </w:r>
      <w:r>
        <w:rPr>
          <w:rFonts w:hint="default" w:ascii="Times New Roman" w:hAnsi="Times New Roman" w:cs="Times New Roman"/>
          <w:color w:val="000000" w:themeColor="text1"/>
          <w:sz w:val="22"/>
          <w:szCs w:val="22"/>
          <w:lang w:val="en-US" w:eastAsia="zh-CN"/>
          <w14:textFill>
            <w14:solidFill>
              <w14:schemeClr w14:val="tx1"/>
            </w14:solidFill>
          </w14:textFill>
        </w:rPr>
        <w:t>can be</w:t>
      </w:r>
      <w:r>
        <w:rPr>
          <w:rFonts w:hint="default" w:ascii="Times New Roman" w:hAnsi="Times New Roman" w:cs="Times New Roman" w:eastAsiaTheme="minorEastAsia"/>
          <w:color w:val="000000" w:themeColor="text1"/>
          <w:sz w:val="22"/>
          <w:szCs w:val="22"/>
          <w:lang w:val="en-US" w:eastAsia="zh-CN"/>
          <w14:textFill>
            <w14:solidFill>
              <w14:schemeClr w14:val="tx1"/>
            </w14:solidFill>
          </w14:textFill>
        </w:rPr>
        <w:t xml:space="preserve"> increas</w:t>
      </w:r>
      <w:r>
        <w:rPr>
          <w:rFonts w:hint="default" w:ascii="Times New Roman" w:hAnsi="Times New Roman" w:cs="Times New Roman"/>
          <w:color w:val="000000" w:themeColor="text1"/>
          <w:sz w:val="22"/>
          <w:szCs w:val="22"/>
          <w:lang w:val="en-US" w:eastAsia="zh-CN"/>
          <w14:textFill>
            <w14:solidFill>
              <w14:schemeClr w14:val="tx1"/>
            </w14:solidFill>
          </w14:textFill>
        </w:rPr>
        <w:t>ed</w:t>
      </w:r>
      <w:r>
        <w:rPr>
          <w:rFonts w:hint="default" w:ascii="Times New Roman" w:hAnsi="Times New Roman" w:cs="Times New Roman" w:eastAsiaTheme="minorEastAsia"/>
          <w:color w:val="000000" w:themeColor="text1"/>
          <w:sz w:val="22"/>
          <w:szCs w:val="22"/>
          <w:lang w:val="en-US" w:eastAsia="zh-CN"/>
          <w14:textFill>
            <w14:solidFill>
              <w14:schemeClr w14:val="tx1"/>
            </w14:solidFill>
          </w14:textFill>
        </w:rPr>
        <w:t xml:space="preserve"> </w:t>
      </w:r>
      <w:bookmarkStart w:id="22" w:name="OLE_LINK10"/>
      <w:r>
        <w:rPr>
          <w:rFonts w:hint="default" w:ascii="Times New Roman" w:hAnsi="Times New Roman" w:cs="Times New Roman" w:eastAsiaTheme="minorEastAsia"/>
          <w:color w:val="000000" w:themeColor="text1"/>
          <w:sz w:val="22"/>
          <w:szCs w:val="22"/>
          <w:lang w:val="en-US" w:eastAsia="zh-CN"/>
          <w14:textFill>
            <w14:solidFill>
              <w14:schemeClr w14:val="tx1"/>
            </w14:solidFill>
          </w14:textFill>
        </w:rPr>
        <w:t>MCL</w:t>
      </w:r>
      <w:bookmarkEnd w:id="22"/>
      <w:r>
        <w:rPr>
          <w:rFonts w:hint="default" w:ascii="Times New Roman" w:hAnsi="Times New Roman" w:cs="Times New Roman" w:eastAsiaTheme="minorEastAsia"/>
          <w:color w:val="000000" w:themeColor="text1"/>
          <w:sz w:val="22"/>
          <w:szCs w:val="22"/>
          <w:lang w:val="en-US" w:eastAsia="zh-CN"/>
          <w14:textFill>
            <w14:solidFill>
              <w14:schemeClr w14:val="tx1"/>
            </w14:solidFill>
          </w14:textFill>
        </w:rPr>
        <w:t xml:space="preserve"> of coverage. </w:t>
      </w:r>
      <w:r>
        <w:rPr>
          <w:rFonts w:hint="default" w:ascii="Times New Roman" w:hAnsi="Times New Roman" w:cs="Times New Roman"/>
          <w:sz w:val="22"/>
          <w:szCs w:val="22"/>
          <w:lang w:eastAsia="zh-CN"/>
        </w:rPr>
        <w:t>Generally, more DMRS will contribute to a more accurate channel estimation at the cost of a larger overhead</w:t>
      </w:r>
      <w:r>
        <w:rPr>
          <w:rFonts w:hint="default" w:ascii="Times New Roman" w:hAnsi="Times New Roman" w:cs="Times New Roman"/>
          <w:sz w:val="22"/>
          <w:szCs w:val="22"/>
          <w:lang w:val="en-US" w:eastAsia="zh-CN"/>
        </w:rPr>
        <w:t>, t</w:t>
      </w:r>
      <w:r>
        <w:rPr>
          <w:rFonts w:hint="default" w:ascii="Times New Roman" w:hAnsi="Times New Roman" w:cs="Times New Roman"/>
          <w:sz w:val="22"/>
          <w:szCs w:val="22"/>
          <w:lang w:eastAsia="zh-CN"/>
        </w:rPr>
        <w:t>o ensure accurate channel estimation without more overhead, joint utilization of the DMRS among different slots or transmissions is</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lang w:eastAsia="zh-CN"/>
        </w:rPr>
        <w:t>straightforward.</w:t>
      </w:r>
      <w:r>
        <w:rPr>
          <w:rFonts w:hint="default" w:ascii="Times New Roman" w:hAnsi="Times New Roman" w:cs="Times New Roman"/>
          <w:sz w:val="22"/>
          <w:szCs w:val="22"/>
          <w:lang w:val="en-US" w:eastAsia="zh-CN"/>
        </w:rPr>
        <w:t xml:space="preserve"> In Rel-17 PUSCH with repetition, DMRS bundling for </w:t>
      </w:r>
      <w:r>
        <w:rPr>
          <w:rFonts w:hint="default" w:ascii="Times New Roman" w:hAnsi="Times New Roman" w:cs="Times New Roman"/>
          <w:sz w:val="22"/>
          <w:szCs w:val="22"/>
          <w:lang w:val="en-GB"/>
        </w:rPr>
        <w:t>cross-slot channel estimation</w:t>
      </w:r>
      <w:r>
        <w:rPr>
          <w:rFonts w:hint="default" w:ascii="Times New Roman" w:hAnsi="Times New Roman" w:cs="Times New Roman"/>
          <w:sz w:val="22"/>
          <w:szCs w:val="22"/>
          <w:lang w:val="en-US" w:eastAsia="zh-CN"/>
        </w:rPr>
        <w:t xml:space="preserve"> have been adopt to enhance the coverage performance, to support of this, t</w:t>
      </w:r>
      <w:r>
        <w:rPr>
          <w:rFonts w:hint="default" w:ascii="Times New Roman" w:hAnsi="Times New Roman" w:cs="Times New Roman"/>
          <w:sz w:val="22"/>
          <w:szCs w:val="22"/>
          <w:lang w:val="en-GB"/>
        </w:rPr>
        <w:t>he important premises include: (1) The power is consistent across the</w:t>
      </w:r>
      <w:r>
        <w:rPr>
          <w:rFonts w:hint="default" w:ascii="Times New Roman" w:hAnsi="Times New Roman" w:cs="Times New Roman"/>
          <w:sz w:val="22"/>
          <w:szCs w:val="22"/>
          <w:lang w:val="en-US" w:eastAsia="zh-CN"/>
        </w:rPr>
        <w:t xml:space="preserve"> repetition</w:t>
      </w:r>
      <w:r>
        <w:rPr>
          <w:rFonts w:hint="default" w:ascii="Times New Roman" w:hAnsi="Times New Roman" w:cs="Times New Roman"/>
          <w:sz w:val="22"/>
          <w:szCs w:val="22"/>
          <w:lang w:val="en-GB"/>
        </w:rPr>
        <w:t xml:space="preserve"> slots, and (2) The phase is continuous between the </w:t>
      </w:r>
      <w:r>
        <w:rPr>
          <w:rFonts w:hint="default" w:ascii="Times New Roman" w:hAnsi="Times New Roman" w:cs="Times New Roman"/>
          <w:sz w:val="22"/>
          <w:szCs w:val="22"/>
          <w:lang w:val="en-US" w:eastAsia="zh-CN"/>
        </w:rPr>
        <w:t xml:space="preserve">repetition </w:t>
      </w:r>
      <w:r>
        <w:rPr>
          <w:rFonts w:hint="default" w:ascii="Times New Roman" w:hAnsi="Times New Roman" w:cs="Times New Roman"/>
          <w:sz w:val="22"/>
          <w:szCs w:val="22"/>
          <w:lang w:val="en-GB"/>
        </w:rPr>
        <w:t>slots.</w:t>
      </w:r>
      <w:r>
        <w:rPr>
          <w:rFonts w:hint="default" w:ascii="Times New Roman" w:hAnsi="Times New Roman" w:cs="Times New Roman"/>
          <w:sz w:val="22"/>
          <w:szCs w:val="22"/>
          <w:lang w:val="en-US" w:eastAsia="zh-CN"/>
        </w:rPr>
        <w:t xml:space="preserve"> When </w:t>
      </w:r>
      <w:r>
        <w:rPr>
          <w:rFonts w:hint="default" w:ascii="Times New Roman" w:hAnsi="Times New Roman" w:cs="Times New Roman"/>
          <w:b w:val="0"/>
          <w:bCs w:val="0"/>
          <w:i w:val="0"/>
          <w:iCs w:val="0"/>
          <w:sz w:val="22"/>
          <w:szCs w:val="22"/>
          <w:lang w:val="en-US" w:eastAsia="zh-CN"/>
        </w:rPr>
        <w:t xml:space="preserve">PDSCH conveying SIB1/Msg4/SIB19 </w:t>
      </w:r>
      <w:r>
        <w:rPr>
          <w:rFonts w:hint="default" w:ascii="Times New Roman" w:hAnsi="Times New Roman" w:cs="Times New Roman"/>
          <w:sz w:val="22"/>
          <w:szCs w:val="22"/>
          <w:lang w:val="en-US" w:eastAsia="zh-CN"/>
        </w:rPr>
        <w:t xml:space="preserve">with repetition, similar way of joint channel estimation in Rel-17 can be re-used, and the power consistent and phase continuous across the repetition slots can be based on gNB implementation. </w:t>
      </w:r>
    </w:p>
    <w:p w14:paraId="17473303">
      <w:pPr>
        <w:jc w:val="both"/>
        <w:rPr>
          <w:rFonts w:hint="default" w:ascii="Times New Roman" w:hAnsi="Times New Roman" w:cs="Times New Roman" w:eastAsiaTheme="minorEastAsia"/>
          <w:b/>
          <w:bCs/>
          <w:i/>
          <w:iCs/>
          <w:sz w:val="22"/>
          <w:szCs w:val="22"/>
          <w:lang w:val="en-US" w:eastAsia="zh-CN"/>
        </w:rPr>
      </w:pPr>
      <w:r>
        <w:rPr>
          <w:rFonts w:hint="default" w:ascii="Times New Roman" w:hAnsi="Times New Roman" w:cs="Times New Roman"/>
          <w:b/>
          <w:bCs/>
          <w:i/>
          <w:iCs/>
          <w:sz w:val="22"/>
          <w:szCs w:val="22"/>
          <w:lang w:val="en-US" w:eastAsia="zh-CN"/>
        </w:rPr>
        <w:t xml:space="preserve">Proposal 6: When PDSCH conveying SIB1/Msg4/SIB19 with repetition, DMRS bundling for joint channel estimation across the repetition slots can be considered. </w:t>
      </w:r>
    </w:p>
    <w:p w14:paraId="38FFCBF1">
      <w:pPr>
        <w:pStyle w:val="3"/>
        <w:keepNext w:val="0"/>
        <w:keepLines w:val="0"/>
        <w:widowControl w:val="0"/>
        <w:numPr>
          <w:ilvl w:val="0"/>
          <w:numId w:val="1"/>
        </w:numPr>
        <w:autoSpaceDE w:val="0"/>
        <w:autoSpaceDN w:val="0"/>
        <w:adjustRightInd w:val="0"/>
        <w:spacing w:after="120" w:afterLines="50" w:line="320" w:lineRule="exact"/>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Conclusion</w:t>
      </w:r>
    </w:p>
    <w:p w14:paraId="1BC10D6A">
      <w:pPr>
        <w:spacing w:line="320" w:lineRule="exact"/>
        <w:jc w:val="both"/>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In this contribution, the following proposals have been made:</w:t>
      </w:r>
    </w:p>
    <w:p w14:paraId="62DFE89E">
      <w:pPr>
        <w:spacing w:line="320" w:lineRule="exact"/>
        <w:jc w:val="both"/>
        <w:rPr>
          <w:rFonts w:hint="default" w:ascii="Times New Roman" w:hAnsi="Times New Roman" w:eastAsia="宋体" w:cs="Times New Roman"/>
          <w:b/>
          <w:bCs/>
          <w:i/>
          <w:iCs/>
          <w:sz w:val="22"/>
          <w:szCs w:val="22"/>
          <w:lang w:val="en-US" w:eastAsia="zh-CN"/>
        </w:rPr>
      </w:pPr>
      <w:r>
        <w:rPr>
          <w:rFonts w:hint="default" w:ascii="Times New Roman" w:hAnsi="Times New Roman" w:eastAsia="宋体" w:cs="Times New Roman"/>
          <w:b/>
          <w:bCs/>
          <w:i/>
          <w:iCs/>
          <w:sz w:val="22"/>
          <w:szCs w:val="22"/>
          <w:lang w:val="en-US" w:eastAsia="zh-CN"/>
        </w:rPr>
        <w:t>Proposal 1: Default SSB periodicity for NTN need to extend to at least 640ms.</w:t>
      </w:r>
    </w:p>
    <w:p w14:paraId="091E1B9A">
      <w:pPr>
        <w:jc w:val="both"/>
        <w:rPr>
          <w:rFonts w:hint="default" w:ascii="Times New Roman" w:hAnsi="Times New Roman" w:cs="Times New Roman"/>
          <w:sz w:val="22"/>
          <w:szCs w:val="22"/>
          <w:lang w:val="en-US" w:eastAsia="zh-CN"/>
        </w:rPr>
      </w:pPr>
      <w:r>
        <w:rPr>
          <w:rFonts w:hint="default" w:ascii="Times New Roman" w:hAnsi="Times New Roman" w:cs="Times New Roman"/>
          <w:b/>
          <w:bCs/>
          <w:i/>
          <w:iCs/>
          <w:sz w:val="22"/>
          <w:szCs w:val="22"/>
          <w:lang w:val="en-US" w:eastAsia="zh-CN"/>
        </w:rPr>
        <w:t>Proposal 2: Modified Rel-18 network energy saving techniques of cell DTX/DRX to align with the different scenarios encountered in the mapping of NR cell/SSB and  satellite beams can be considered.</w:t>
      </w:r>
      <w:r>
        <w:rPr>
          <w:rFonts w:hint="default" w:ascii="Times New Roman" w:hAnsi="Times New Roman" w:cs="Times New Roman"/>
          <w:sz w:val="22"/>
          <w:szCs w:val="22"/>
          <w:lang w:val="en-US" w:eastAsia="zh-CN"/>
        </w:rPr>
        <w:t xml:space="preserve"> </w:t>
      </w:r>
    </w:p>
    <w:p w14:paraId="48159C04">
      <w:pPr>
        <w:tabs>
          <w:tab w:val="left" w:pos="1985"/>
        </w:tabs>
        <w:spacing w:before="120"/>
        <w:jc w:val="both"/>
        <w:rPr>
          <w:rFonts w:hint="default" w:ascii="Times New Roman" w:hAnsi="Times New Roman" w:cs="Times New Roman"/>
          <w:sz w:val="22"/>
          <w:szCs w:val="22"/>
          <w:lang w:eastAsia="zh-CN"/>
        </w:rPr>
      </w:pPr>
      <w:r>
        <w:rPr>
          <w:rFonts w:hint="default" w:ascii="Times New Roman" w:hAnsi="Times New Roman" w:eastAsia="宋体" w:cs="Times New Roman"/>
          <w:b/>
          <w:bCs/>
          <w:i/>
          <w:iCs/>
          <w:sz w:val="22"/>
          <w:szCs w:val="22"/>
          <w:lang w:val="en-US" w:eastAsia="zh-CN"/>
        </w:rPr>
        <w:t xml:space="preserve">Proposal 3: For common PDCCH coverage enhancement, enabling PDCCH with repetition in time domain can be considered.  </w:t>
      </w:r>
    </w:p>
    <w:p w14:paraId="7EB30F99">
      <w:pPr>
        <w:tabs>
          <w:tab w:val="left" w:pos="1985"/>
        </w:tabs>
        <w:spacing w:before="120"/>
        <w:jc w:val="both"/>
        <w:rPr>
          <w:rFonts w:hint="default" w:ascii="Times New Roman" w:hAnsi="Times New Roman" w:cs="Times New Roman"/>
          <w:sz w:val="22"/>
          <w:szCs w:val="22"/>
          <w:lang w:val="en-US" w:eastAsia="zh-CN"/>
        </w:rPr>
      </w:pPr>
      <w:r>
        <w:rPr>
          <w:rFonts w:hint="default" w:ascii="Times New Roman" w:hAnsi="Times New Roman" w:eastAsia="宋体" w:cs="Times New Roman"/>
          <w:b/>
          <w:bCs/>
          <w:i/>
          <w:iCs/>
          <w:sz w:val="22"/>
          <w:szCs w:val="22"/>
          <w:lang w:val="en-US" w:eastAsia="zh-CN"/>
        </w:rPr>
        <w:t>Proposal 4: For common PDCCH coverage enhancement, enlarging aggregation level can be considered.</w:t>
      </w:r>
    </w:p>
    <w:p w14:paraId="09D0521D">
      <w:pPr>
        <w:jc w:val="both"/>
        <w:rPr>
          <w:rFonts w:hint="default" w:ascii="Times New Roman" w:hAnsi="Times New Roman" w:cs="Times New Roman"/>
          <w:sz w:val="22"/>
          <w:szCs w:val="22"/>
        </w:rPr>
      </w:pPr>
      <w:r>
        <w:rPr>
          <w:rFonts w:hint="default" w:ascii="Times New Roman" w:hAnsi="Times New Roman" w:cs="Times New Roman"/>
          <w:b/>
          <w:bCs/>
          <w:i/>
          <w:iCs/>
          <w:sz w:val="22"/>
          <w:szCs w:val="22"/>
          <w:lang w:val="en-US" w:eastAsia="zh-CN"/>
        </w:rPr>
        <w:t>Proposal 5: For PDSCH conveying SIB1/Msg4/SIB19 coverage enhancement, repetition in time domain can be considered.</w:t>
      </w:r>
    </w:p>
    <w:p w14:paraId="5C0AA20F">
      <w:pPr>
        <w:jc w:val="both"/>
        <w:rPr>
          <w:rFonts w:hint="default" w:ascii="Times New Roman" w:hAnsi="Times New Roman" w:cs="Times New Roman" w:eastAsiaTheme="minorEastAsia"/>
          <w:b/>
          <w:bCs/>
          <w:i/>
          <w:iCs/>
          <w:sz w:val="22"/>
          <w:szCs w:val="22"/>
          <w:lang w:val="en-US" w:eastAsia="zh-CN"/>
        </w:rPr>
      </w:pPr>
      <w:r>
        <w:rPr>
          <w:rFonts w:hint="default" w:ascii="Times New Roman" w:hAnsi="Times New Roman" w:cs="Times New Roman"/>
          <w:b/>
          <w:bCs/>
          <w:i/>
          <w:iCs/>
          <w:sz w:val="22"/>
          <w:szCs w:val="22"/>
          <w:lang w:val="en-US" w:eastAsia="zh-CN"/>
        </w:rPr>
        <w:t xml:space="preserve">Proposal 6: When PDSCH conveying SIB1/Msg4/SIB19 with repetition, DMRS bundling for joint channel estimation across the repetition slots can be considered. </w:t>
      </w:r>
    </w:p>
    <w:p w14:paraId="58117FE4">
      <w:pPr>
        <w:pStyle w:val="3"/>
        <w:keepNext w:val="0"/>
        <w:keepLines w:val="0"/>
        <w:widowControl w:val="0"/>
        <w:autoSpaceDE w:val="0"/>
        <w:autoSpaceDN w:val="0"/>
        <w:adjustRightInd w:val="0"/>
        <w:spacing w:after="120" w:afterLines="50" w:line="320" w:lineRule="exact"/>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4. References</w:t>
      </w:r>
    </w:p>
    <w:p w14:paraId="7998C256">
      <w:pPr>
        <w:spacing w:after="0" w:line="320" w:lineRule="exact"/>
        <w:jc w:val="both"/>
        <w:rPr>
          <w:rFonts w:hint="default" w:ascii="Times New Roman" w:hAnsi="Times New Roman" w:eastAsia="Batang" w:cs="Times New Roman"/>
          <w:sz w:val="22"/>
          <w:szCs w:val="22"/>
          <w:lang w:eastAsia="zh-CN"/>
        </w:rPr>
      </w:pPr>
      <w:r>
        <w:rPr>
          <w:rFonts w:hint="default" w:ascii="Times New Roman" w:hAnsi="Times New Roman" w:eastAsia="Calibri" w:cs="Times New Roman"/>
          <w:sz w:val="22"/>
          <w:szCs w:val="22"/>
        </w:rPr>
        <w:t xml:space="preserve">[1] </w:t>
      </w:r>
      <w:r>
        <w:rPr>
          <w:rFonts w:hint="default" w:ascii="Times New Roman" w:hAnsi="Times New Roman" w:cs="Times New Roman"/>
          <w:b w:val="0"/>
          <w:bCs w:val="0"/>
          <w:sz w:val="22"/>
          <w:szCs w:val="22"/>
        </w:rPr>
        <w:t>RP-2</w:t>
      </w:r>
      <w:r>
        <w:rPr>
          <w:rFonts w:hint="default" w:ascii="Times New Roman" w:hAnsi="Times New Roman" w:cs="Times New Roman"/>
          <w:b w:val="0"/>
          <w:bCs w:val="0"/>
          <w:sz w:val="22"/>
          <w:szCs w:val="22"/>
          <w:lang w:val="en-US" w:eastAsia="zh-CN"/>
        </w:rPr>
        <w:t>40667</w:t>
      </w:r>
      <w:r>
        <w:rPr>
          <w:rFonts w:hint="default" w:ascii="Times New Roman" w:hAnsi="Times New Roman" w:cs="Times New Roman"/>
          <w:b w:val="0"/>
          <w:bCs w:val="0"/>
          <w:sz w:val="22"/>
          <w:szCs w:val="22"/>
        </w:rPr>
        <w:t xml:space="preserve">, </w:t>
      </w:r>
      <w:r>
        <w:rPr>
          <w:rFonts w:hint="default" w:ascii="Times New Roman" w:hAnsi="Times New Roman" w:eastAsia="Batang" w:cs="Times New Roman"/>
          <w:b w:val="0"/>
          <w:bCs w:val="0"/>
          <w:sz w:val="22"/>
          <w:szCs w:val="22"/>
          <w:lang w:eastAsia="zh-CN"/>
        </w:rPr>
        <w:t>Revised WID: Non-Terrestrial Networks (NTN) for NR Phase 3.</w:t>
      </w:r>
    </w:p>
    <w:p w14:paraId="0AE270AF">
      <w:pPr>
        <w:spacing w:after="0" w:line="320" w:lineRule="exact"/>
        <w:jc w:val="both"/>
        <w:rPr>
          <w:rFonts w:hint="default" w:ascii="Times New Roman" w:hAnsi="Times New Roman" w:cs="Times New Roman"/>
          <w:sz w:val="22"/>
          <w:szCs w:val="22"/>
          <w:lang w:eastAsia="zh-CN"/>
        </w:rPr>
      </w:pPr>
      <w:r>
        <w:rPr>
          <w:rFonts w:hint="default" w:ascii="Times New Roman" w:hAnsi="Times New Roman" w:eastAsia="Calibri" w:cs="Times New Roman"/>
          <w:sz w:val="22"/>
          <w:szCs w:val="22"/>
        </w:rPr>
        <w:t xml:space="preserve">[2] </w:t>
      </w:r>
      <w:r>
        <w:rPr>
          <w:rFonts w:hint="default" w:ascii="Times New Roman" w:hAnsi="Times New Roman" w:cs="Times New Roman"/>
          <w:sz w:val="22"/>
          <w:szCs w:val="22"/>
          <w:lang w:eastAsia="zh-CN"/>
        </w:rPr>
        <w:t>3GPP RAN1 #11</w:t>
      </w:r>
      <w:r>
        <w:rPr>
          <w:rFonts w:hint="default" w:ascii="Times New Roman" w:hAnsi="Times New Roman" w:cs="Times New Roman"/>
          <w:sz w:val="22"/>
          <w:szCs w:val="22"/>
          <w:lang w:val="en-US" w:eastAsia="zh-CN"/>
        </w:rPr>
        <w:t>7</w:t>
      </w:r>
      <w:r>
        <w:rPr>
          <w:rFonts w:hint="default" w:ascii="Times New Roman" w:hAnsi="Times New Roman" w:cs="Times New Roman"/>
          <w:sz w:val="22"/>
          <w:szCs w:val="22"/>
          <w:lang w:eastAsia="zh-CN"/>
        </w:rPr>
        <w:t xml:space="preserve"> meeting, Chairman notes.</w:t>
      </w:r>
    </w:p>
    <w:p w14:paraId="005D57C9">
      <w:pPr>
        <w:spacing w:after="0" w:line="320" w:lineRule="exact"/>
        <w:jc w:val="both"/>
        <w:rPr>
          <w:rFonts w:hint="default" w:ascii="Times New Roman" w:hAnsi="Times New Roman" w:cs="Times New Roman" w:eastAsiaTheme="minorEastAsia"/>
          <w:sz w:val="22"/>
          <w:szCs w:val="22"/>
          <w:lang w:val="en-US" w:eastAsia="zh-CN"/>
        </w:rPr>
      </w:pPr>
      <w:r>
        <w:rPr>
          <w:rFonts w:hint="default" w:ascii="Times New Roman" w:hAnsi="Times New Roman" w:cs="Times New Roman"/>
          <w:sz w:val="22"/>
          <w:szCs w:val="22"/>
          <w:lang w:val="en-US" w:eastAsia="zh-CN"/>
        </w:rPr>
        <w:t xml:space="preserve">[3] </w:t>
      </w:r>
      <w:r>
        <w:rPr>
          <w:rFonts w:hint="eastAsia" w:ascii="Times New Roman" w:hAnsi="Times New Roman" w:cs="Times New Roman"/>
          <w:sz w:val="22"/>
          <w:szCs w:val="22"/>
          <w:lang w:val="en-US" w:eastAsia="zh-CN"/>
        </w:rPr>
        <w:t xml:space="preserve">TR 38.821, </w:t>
      </w:r>
      <w:r>
        <w:rPr>
          <w:rFonts w:hint="default" w:ascii="Times New Roman" w:hAnsi="Times New Roman" w:cs="Times New Roman"/>
          <w:sz w:val="22"/>
          <w:szCs w:val="22"/>
        </w:rPr>
        <w:t>Solutions for NR to support non-terrestrial networks (NTN)</w:t>
      </w:r>
      <w:r>
        <w:rPr>
          <w:rFonts w:hint="default" w:ascii="Times New Roman" w:hAnsi="Times New Roman" w:cs="Times New Roman"/>
          <w:sz w:val="22"/>
          <w:szCs w:val="22"/>
          <w:lang w:val="en-US" w:eastAsia="zh-CN"/>
        </w:rPr>
        <w:t>.</w:t>
      </w:r>
    </w:p>
    <w:p w14:paraId="6AB02D88">
      <w:pPr>
        <w:spacing w:after="0" w:line="320" w:lineRule="exact"/>
        <w:jc w:val="both"/>
        <w:rPr>
          <w:rFonts w:hint="default" w:ascii="Times New Roman" w:hAnsi="Times New Roman" w:cs="Times New Roman" w:eastAsiaTheme="minorEastAsia"/>
          <w:sz w:val="22"/>
          <w:szCs w:val="22"/>
          <w:lang w:val="en-US" w:eastAsia="zh-CN"/>
        </w:rPr>
      </w:pPr>
      <w:r>
        <w:rPr>
          <w:rFonts w:hint="default" w:ascii="Times New Roman" w:hAnsi="Times New Roman" w:cs="Times New Roman"/>
          <w:sz w:val="22"/>
          <w:szCs w:val="22"/>
          <w:lang w:val="en-US" w:eastAsia="zh-CN"/>
        </w:rPr>
        <w:t xml:space="preserve">[4] R1-2405730, </w:t>
      </w:r>
      <w:r>
        <w:rPr>
          <w:rFonts w:hint="default" w:ascii="Times New Roman" w:hAnsi="Times New Roman" w:cs="Times New Roman"/>
          <w:sz w:val="22"/>
          <w:szCs w:val="22"/>
        </w:rPr>
        <w:t>FL Summary #4: NR-NTN downlink coverage enhancements</w:t>
      </w:r>
      <w:r>
        <w:rPr>
          <w:rFonts w:hint="default" w:ascii="Times New Roman" w:hAnsi="Times New Roman" w:cs="Times New Roman"/>
          <w:sz w:val="22"/>
          <w:szCs w:val="22"/>
          <w:lang w:val="en-US" w:eastAsia="zh-CN"/>
        </w:rPr>
        <w:t>.</w:t>
      </w:r>
    </w:p>
    <w:p w14:paraId="6A2B0614">
      <w:pPr>
        <w:spacing w:after="0" w:line="320" w:lineRule="exact"/>
        <w:jc w:val="both"/>
        <w:rPr>
          <w:rFonts w:hint="default" w:ascii="Times New Roman" w:hAnsi="Times New Roman" w:eastAsia="Calibri" w:cs="Times New Roman"/>
          <w:sz w:val="22"/>
          <w:szCs w:val="22"/>
        </w:rPr>
      </w:pP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NewRomanPSMT">
    <w:altName w:val="Times New Roman"/>
    <w:panose1 w:val="00000000000000000000"/>
    <w:charset w:val="00"/>
    <w:family w:val="roman"/>
    <w:pitch w:val="default"/>
    <w:sig w:usb0="00000000" w:usb1="00000000" w:usb2="00000000" w:usb3="00000000" w:csb0="0000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ambriaMath">
    <w:altName w:val="Times New Roman"/>
    <w:panose1 w:val="00000000000000000000"/>
    <w:charset w:val="00"/>
    <w:family w:val="roman"/>
    <w:pitch w:val="default"/>
    <w:sig w:usb0="00000000" w:usb1="00000000" w:usb2="00000000" w:usb3="00000000" w:csb0="00000000" w:csb1="00000000"/>
  </w:font>
  <w:font w:name="바탕">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6"/>
      <w:lvlText w:val="%1."/>
      <w:lvlJc w:val="left"/>
      <w:pPr>
        <w:tabs>
          <w:tab w:val="left" w:pos="11247"/>
        </w:tabs>
        <w:ind w:left="11247" w:hanging="720"/>
      </w:pPr>
    </w:lvl>
  </w:abstractNum>
  <w:abstractNum w:abstractNumId="1">
    <w:nsid w:val="FFFFFF7D"/>
    <w:multiLevelType w:val="singleLevel"/>
    <w:tmpl w:val="FFFFFF7D"/>
    <w:lvl w:ilvl="0" w:tentative="0">
      <w:start w:val="1"/>
      <w:numFmt w:val="decimal"/>
      <w:pStyle w:val="42"/>
      <w:lvlText w:val="%1."/>
      <w:lvlJc w:val="left"/>
      <w:pPr>
        <w:tabs>
          <w:tab w:val="left" w:pos="2880"/>
        </w:tabs>
        <w:ind w:left="2880" w:hanging="720"/>
      </w:pPr>
    </w:lvl>
  </w:abstractNum>
  <w:abstractNum w:abstractNumId="2">
    <w:nsid w:val="FFFFFF7E"/>
    <w:multiLevelType w:val="singleLevel"/>
    <w:tmpl w:val="FFFFFF7E"/>
    <w:lvl w:ilvl="0" w:tentative="0">
      <w:start w:val="1"/>
      <w:numFmt w:val="decimal"/>
      <w:pStyle w:val="32"/>
      <w:lvlText w:val="%1."/>
      <w:lvlJc w:val="left"/>
      <w:pPr>
        <w:tabs>
          <w:tab w:val="left" w:pos="2160"/>
        </w:tabs>
        <w:ind w:left="2160" w:hanging="720"/>
      </w:pPr>
    </w:lvl>
  </w:abstractNum>
  <w:abstractNum w:abstractNumId="3">
    <w:nsid w:val="FFFFFF7F"/>
    <w:multiLevelType w:val="singleLevel"/>
    <w:tmpl w:val="FFFFFF7F"/>
    <w:lvl w:ilvl="0" w:tentative="0">
      <w:start w:val="1"/>
      <w:numFmt w:val="decimal"/>
      <w:pStyle w:val="16"/>
      <w:lvlText w:val="%1."/>
      <w:lvlJc w:val="left"/>
      <w:pPr>
        <w:tabs>
          <w:tab w:val="left" w:pos="1440"/>
        </w:tabs>
        <w:ind w:left="1440" w:hanging="720"/>
      </w:pPr>
    </w:lvl>
  </w:abstractNum>
  <w:abstractNum w:abstractNumId="4">
    <w:nsid w:val="FFFFFF80"/>
    <w:multiLevelType w:val="singleLevel"/>
    <w:tmpl w:val="FFFFFF80"/>
    <w:lvl w:ilvl="0" w:tentative="0">
      <w:start w:val="1"/>
      <w:numFmt w:val="bullet"/>
      <w:pStyle w:val="41"/>
      <w:lvlText w:val=""/>
      <w:lvlJc w:val="left"/>
      <w:pPr>
        <w:tabs>
          <w:tab w:val="left" w:pos="3600"/>
        </w:tabs>
        <w:ind w:left="3600" w:hanging="720"/>
      </w:pPr>
      <w:rPr>
        <w:rFonts w:hint="default" w:ascii="Symbol" w:hAnsi="Symbol"/>
      </w:rPr>
    </w:lvl>
  </w:abstractNum>
  <w:abstractNum w:abstractNumId="5">
    <w:nsid w:val="FFFFFF81"/>
    <w:multiLevelType w:val="singleLevel"/>
    <w:tmpl w:val="FFFFFF81"/>
    <w:lvl w:ilvl="0" w:tentative="0">
      <w:start w:val="1"/>
      <w:numFmt w:val="bullet"/>
      <w:pStyle w:val="18"/>
      <w:lvlText w:val=""/>
      <w:lvlJc w:val="left"/>
      <w:pPr>
        <w:tabs>
          <w:tab w:val="left" w:pos="2880"/>
        </w:tabs>
        <w:ind w:left="2880" w:hanging="720"/>
      </w:pPr>
      <w:rPr>
        <w:rFonts w:hint="default" w:ascii="Symbol" w:hAnsi="Symbol"/>
      </w:rPr>
    </w:lvl>
  </w:abstractNum>
  <w:abstractNum w:abstractNumId="6">
    <w:nsid w:val="FFFFFF82"/>
    <w:multiLevelType w:val="singleLevel"/>
    <w:tmpl w:val="FFFFFF82"/>
    <w:lvl w:ilvl="0" w:tentative="0">
      <w:start w:val="1"/>
      <w:numFmt w:val="bullet"/>
      <w:pStyle w:val="29"/>
      <w:lvlText w:val=""/>
      <w:lvlJc w:val="left"/>
      <w:pPr>
        <w:tabs>
          <w:tab w:val="left" w:pos="2160"/>
        </w:tabs>
        <w:ind w:left="2160" w:hanging="720"/>
      </w:pPr>
      <w:rPr>
        <w:rFonts w:hint="default" w:ascii="Symbol" w:hAnsi="Symbol"/>
      </w:rPr>
    </w:lvl>
  </w:abstractNum>
  <w:abstractNum w:abstractNumId="7">
    <w:nsid w:val="FFFFFF83"/>
    <w:multiLevelType w:val="singleLevel"/>
    <w:tmpl w:val="FFFFFF83"/>
    <w:lvl w:ilvl="0" w:tentative="0">
      <w:start w:val="1"/>
      <w:numFmt w:val="bullet"/>
      <w:pStyle w:val="35"/>
      <w:lvlText w:val=""/>
      <w:lvlJc w:val="left"/>
      <w:pPr>
        <w:tabs>
          <w:tab w:val="left" w:pos="1440"/>
        </w:tabs>
        <w:ind w:left="1440" w:hanging="720"/>
      </w:pPr>
      <w:rPr>
        <w:rFonts w:hint="default" w:ascii="Symbol" w:hAnsi="Symbol"/>
      </w:rPr>
    </w:lvl>
  </w:abstractNum>
  <w:abstractNum w:abstractNumId="8">
    <w:nsid w:val="FFFFFF88"/>
    <w:multiLevelType w:val="singleLevel"/>
    <w:tmpl w:val="FFFFFF88"/>
    <w:lvl w:ilvl="0" w:tentative="0">
      <w:start w:val="1"/>
      <w:numFmt w:val="decimal"/>
      <w:pStyle w:val="20"/>
      <w:lvlText w:val="%1."/>
      <w:lvlJc w:val="left"/>
      <w:pPr>
        <w:tabs>
          <w:tab w:val="left" w:pos="720"/>
        </w:tabs>
        <w:ind w:left="720" w:hanging="720"/>
      </w:pPr>
    </w:lvl>
  </w:abstractNum>
  <w:abstractNum w:abstractNumId="9">
    <w:nsid w:val="FFFFFF89"/>
    <w:multiLevelType w:val="singleLevel"/>
    <w:tmpl w:val="FFFFFF89"/>
    <w:lvl w:ilvl="0" w:tentative="0">
      <w:start w:val="1"/>
      <w:numFmt w:val="bullet"/>
      <w:pStyle w:val="23"/>
      <w:lvlText w:val=""/>
      <w:lvlJc w:val="left"/>
      <w:pPr>
        <w:tabs>
          <w:tab w:val="left" w:pos="720"/>
        </w:tabs>
        <w:ind w:left="720" w:hanging="720"/>
      </w:pPr>
      <w:rPr>
        <w:rFonts w:hint="default" w:ascii="Symbol" w:hAnsi="Symbol"/>
      </w:rPr>
    </w:lvl>
  </w:abstractNum>
  <w:abstractNum w:abstractNumId="10">
    <w:nsid w:val="02791396"/>
    <w:multiLevelType w:val="multilevel"/>
    <w:tmpl w:val="0279139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16D93393"/>
    <w:multiLevelType w:val="multilevel"/>
    <w:tmpl w:val="16D9339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913D55"/>
    <w:multiLevelType w:val="multilevel"/>
    <w:tmpl w:val="31913D55"/>
    <w:lvl w:ilvl="0" w:tentative="0">
      <w:start w:val="1"/>
      <w:numFmt w:val="decimal"/>
      <w:pStyle w:val="15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34747E3B"/>
    <w:multiLevelType w:val="multilevel"/>
    <w:tmpl w:val="34747E3B"/>
    <w:lvl w:ilvl="0" w:tentative="0">
      <w:start w:val="1"/>
      <w:numFmt w:val="decimal"/>
      <w:lvlText w:val="%1."/>
      <w:lvlJc w:val="left"/>
      <w:pPr>
        <w:ind w:left="420" w:hanging="420"/>
      </w:pPr>
      <w:rPr>
        <w:b/>
        <w:color w:val="auto"/>
      </w:rPr>
    </w:lvl>
    <w:lvl w:ilvl="1" w:tentative="0">
      <w:start w:val="1"/>
      <w:numFmt w:val="decimal"/>
      <w:pStyle w:val="4"/>
      <w:isLgl/>
      <w:lvlText w:val="%1.%2"/>
      <w:lvlJc w:val="left"/>
      <w:pPr>
        <w:ind w:left="528" w:hanging="52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5">
    <w:nsid w:val="39EF3E5C"/>
    <w:multiLevelType w:val="multilevel"/>
    <w:tmpl w:val="39EF3E5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3A4D5A2B"/>
    <w:multiLevelType w:val="multilevel"/>
    <w:tmpl w:val="3A4D5A2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3AA46647"/>
    <w:multiLevelType w:val="multilevel"/>
    <w:tmpl w:val="3AA46647"/>
    <w:lvl w:ilvl="0" w:tentative="0">
      <w:start w:val="1"/>
      <w:numFmt w:val="decimal"/>
      <w:pStyle w:val="101"/>
      <w:lvlText w:val="Proposal %1"/>
      <w:lvlJc w:val="left"/>
      <w:pPr>
        <w:tabs>
          <w:tab w:val="left" w:pos="1304"/>
        </w:tabs>
        <w:ind w:left="1304" w:hanging="1304"/>
      </w:pPr>
      <w:rPr>
        <w:rFonts w:hint="default"/>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8">
    <w:nsid w:val="47501B76"/>
    <w:multiLevelType w:val="multilevel"/>
    <w:tmpl w:val="47501B7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4B1F283C"/>
    <w:multiLevelType w:val="singleLevel"/>
    <w:tmpl w:val="4B1F283C"/>
    <w:lvl w:ilvl="0" w:tentative="0">
      <w:start w:val="1"/>
      <w:numFmt w:val="bullet"/>
      <w:pStyle w:val="143"/>
      <w:lvlText w:val=""/>
      <w:lvlJc w:val="left"/>
      <w:pPr>
        <w:tabs>
          <w:tab w:val="left" w:pos="1843"/>
        </w:tabs>
        <w:ind w:left="1843" w:hanging="425"/>
      </w:pPr>
      <w:rPr>
        <w:rFonts w:hint="default" w:ascii="Symbol" w:hAnsi="Symbol"/>
      </w:rPr>
    </w:lvl>
  </w:abstractNum>
  <w:abstractNum w:abstractNumId="20">
    <w:nsid w:val="4F744CA6"/>
    <w:multiLevelType w:val="multilevel"/>
    <w:tmpl w:val="4F744CA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55BF3958"/>
    <w:multiLevelType w:val="multilevel"/>
    <w:tmpl w:val="55BF39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6E760327"/>
    <w:multiLevelType w:val="multilevel"/>
    <w:tmpl w:val="6E760327"/>
    <w:lvl w:ilvl="0" w:tentative="0">
      <w:start w:val="1"/>
      <w:numFmt w:val="decimal"/>
      <w:pStyle w:val="15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3">
    <w:nsid w:val="71EE786D"/>
    <w:multiLevelType w:val="multilevel"/>
    <w:tmpl w:val="71EE786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76B02FC"/>
    <w:multiLevelType w:val="multilevel"/>
    <w:tmpl w:val="776B02F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4"/>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17"/>
  </w:num>
  <w:num w:numId="13">
    <w:abstractNumId w:val="19"/>
  </w:num>
  <w:num w:numId="14">
    <w:abstractNumId w:val="22"/>
  </w:num>
  <w:num w:numId="15">
    <w:abstractNumId w:val="13"/>
  </w:num>
  <w:num w:numId="16">
    <w:abstractNumId w:val="12"/>
  </w:num>
  <w:num w:numId="17">
    <w:abstractNumId w:val="21"/>
  </w:num>
  <w:num w:numId="18">
    <w:abstractNumId w:val="10"/>
  </w:num>
  <w:num w:numId="19">
    <w:abstractNumId w:val="20"/>
  </w:num>
  <w:num w:numId="20">
    <w:abstractNumId w:val="11"/>
  </w:num>
  <w:num w:numId="21">
    <w:abstractNumId w:val="15"/>
  </w:num>
  <w:num w:numId="22">
    <w:abstractNumId w:val="23"/>
  </w:num>
  <w:num w:numId="23">
    <w:abstractNumId w:val="16"/>
  </w:num>
  <w:num w:numId="24">
    <w:abstractNumId w:val="24"/>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ViNjQ3Mzc2ZmZiNzdmYjJkMjNiYzBiYmNlOGQyZDUifQ=="/>
  </w:docVars>
  <w:rsids>
    <w:rsidRoot w:val="4D8F1B29"/>
    <w:rsid w:val="00001D7E"/>
    <w:rsid w:val="0000259A"/>
    <w:rsid w:val="000031AE"/>
    <w:rsid w:val="000070CC"/>
    <w:rsid w:val="000127C2"/>
    <w:rsid w:val="000140CD"/>
    <w:rsid w:val="00014857"/>
    <w:rsid w:val="0001600B"/>
    <w:rsid w:val="00022C16"/>
    <w:rsid w:val="00023008"/>
    <w:rsid w:val="000320A6"/>
    <w:rsid w:val="00032102"/>
    <w:rsid w:val="000367B4"/>
    <w:rsid w:val="00040DCD"/>
    <w:rsid w:val="0005082B"/>
    <w:rsid w:val="00050AC7"/>
    <w:rsid w:val="00050E9C"/>
    <w:rsid w:val="00054054"/>
    <w:rsid w:val="000560CB"/>
    <w:rsid w:val="00061344"/>
    <w:rsid w:val="00065EA4"/>
    <w:rsid w:val="0006641C"/>
    <w:rsid w:val="00066C9B"/>
    <w:rsid w:val="0007190C"/>
    <w:rsid w:val="00082011"/>
    <w:rsid w:val="00086CF3"/>
    <w:rsid w:val="000878A1"/>
    <w:rsid w:val="00093A1E"/>
    <w:rsid w:val="00093E54"/>
    <w:rsid w:val="0009412F"/>
    <w:rsid w:val="000946D7"/>
    <w:rsid w:val="00097B64"/>
    <w:rsid w:val="000A3D8A"/>
    <w:rsid w:val="000A437C"/>
    <w:rsid w:val="000A542E"/>
    <w:rsid w:val="000A5783"/>
    <w:rsid w:val="000B2EAF"/>
    <w:rsid w:val="000B62DF"/>
    <w:rsid w:val="000C439F"/>
    <w:rsid w:val="000C72A7"/>
    <w:rsid w:val="000D0EBE"/>
    <w:rsid w:val="000D15CE"/>
    <w:rsid w:val="000D6CD7"/>
    <w:rsid w:val="000D7BD1"/>
    <w:rsid w:val="000D7E46"/>
    <w:rsid w:val="000E18F2"/>
    <w:rsid w:val="000E4735"/>
    <w:rsid w:val="000E4DF5"/>
    <w:rsid w:val="000F73D6"/>
    <w:rsid w:val="00100487"/>
    <w:rsid w:val="001008DA"/>
    <w:rsid w:val="001020AF"/>
    <w:rsid w:val="001031A6"/>
    <w:rsid w:val="00110FB5"/>
    <w:rsid w:val="001128B1"/>
    <w:rsid w:val="00117DEA"/>
    <w:rsid w:val="00122B69"/>
    <w:rsid w:val="00132F28"/>
    <w:rsid w:val="001379FB"/>
    <w:rsid w:val="001407F2"/>
    <w:rsid w:val="00147DCD"/>
    <w:rsid w:val="0015024B"/>
    <w:rsid w:val="001530C2"/>
    <w:rsid w:val="00155E5F"/>
    <w:rsid w:val="001570CE"/>
    <w:rsid w:val="001602FD"/>
    <w:rsid w:val="00163F21"/>
    <w:rsid w:val="001643D6"/>
    <w:rsid w:val="0017077C"/>
    <w:rsid w:val="00177ACE"/>
    <w:rsid w:val="00182776"/>
    <w:rsid w:val="001871CF"/>
    <w:rsid w:val="001904C2"/>
    <w:rsid w:val="00190CC7"/>
    <w:rsid w:val="0019154D"/>
    <w:rsid w:val="001943DD"/>
    <w:rsid w:val="001A08BE"/>
    <w:rsid w:val="001A182F"/>
    <w:rsid w:val="001A374C"/>
    <w:rsid w:val="001A5E1F"/>
    <w:rsid w:val="001B4E0F"/>
    <w:rsid w:val="001B6F74"/>
    <w:rsid w:val="001C26D4"/>
    <w:rsid w:val="001C4382"/>
    <w:rsid w:val="001C5F63"/>
    <w:rsid w:val="001C69D7"/>
    <w:rsid w:val="001D1FFE"/>
    <w:rsid w:val="001D3F0E"/>
    <w:rsid w:val="001D4027"/>
    <w:rsid w:val="001D53B9"/>
    <w:rsid w:val="001D6925"/>
    <w:rsid w:val="001E0D41"/>
    <w:rsid w:val="001E3AAB"/>
    <w:rsid w:val="001E5F72"/>
    <w:rsid w:val="001E6711"/>
    <w:rsid w:val="001F4D48"/>
    <w:rsid w:val="001F7221"/>
    <w:rsid w:val="00215C2B"/>
    <w:rsid w:val="002178DC"/>
    <w:rsid w:val="0022013A"/>
    <w:rsid w:val="00221BF5"/>
    <w:rsid w:val="002230BA"/>
    <w:rsid w:val="00223293"/>
    <w:rsid w:val="00230C7F"/>
    <w:rsid w:val="00230EF9"/>
    <w:rsid w:val="002313ED"/>
    <w:rsid w:val="0023725D"/>
    <w:rsid w:val="0024082D"/>
    <w:rsid w:val="002423BD"/>
    <w:rsid w:val="0024246C"/>
    <w:rsid w:val="00242CA2"/>
    <w:rsid w:val="00246018"/>
    <w:rsid w:val="00255689"/>
    <w:rsid w:val="002609FB"/>
    <w:rsid w:val="002615F1"/>
    <w:rsid w:val="002625EA"/>
    <w:rsid w:val="00270385"/>
    <w:rsid w:val="00271358"/>
    <w:rsid w:val="00273FDF"/>
    <w:rsid w:val="00274757"/>
    <w:rsid w:val="00274904"/>
    <w:rsid w:val="00276C9B"/>
    <w:rsid w:val="00280F4A"/>
    <w:rsid w:val="00281A14"/>
    <w:rsid w:val="00283625"/>
    <w:rsid w:val="00285850"/>
    <w:rsid w:val="002865FD"/>
    <w:rsid w:val="00294CB8"/>
    <w:rsid w:val="002953EF"/>
    <w:rsid w:val="002A057C"/>
    <w:rsid w:val="002B118E"/>
    <w:rsid w:val="002B4B0D"/>
    <w:rsid w:val="002B5B89"/>
    <w:rsid w:val="002C0E0D"/>
    <w:rsid w:val="002C1788"/>
    <w:rsid w:val="002C23C2"/>
    <w:rsid w:val="002C3AC7"/>
    <w:rsid w:val="002C4687"/>
    <w:rsid w:val="002C6DF2"/>
    <w:rsid w:val="002D235E"/>
    <w:rsid w:val="002D283A"/>
    <w:rsid w:val="002D7E8C"/>
    <w:rsid w:val="002E0740"/>
    <w:rsid w:val="002E5381"/>
    <w:rsid w:val="002F26EA"/>
    <w:rsid w:val="002F371E"/>
    <w:rsid w:val="002F3959"/>
    <w:rsid w:val="003003F6"/>
    <w:rsid w:val="00311150"/>
    <w:rsid w:val="003130AC"/>
    <w:rsid w:val="00313AC6"/>
    <w:rsid w:val="003155F2"/>
    <w:rsid w:val="00315D8E"/>
    <w:rsid w:val="00320C73"/>
    <w:rsid w:val="00333C51"/>
    <w:rsid w:val="00334494"/>
    <w:rsid w:val="0033688D"/>
    <w:rsid w:val="0033754D"/>
    <w:rsid w:val="003410B4"/>
    <w:rsid w:val="003426E2"/>
    <w:rsid w:val="00344B98"/>
    <w:rsid w:val="003463FA"/>
    <w:rsid w:val="003515DB"/>
    <w:rsid w:val="00353E26"/>
    <w:rsid w:val="003549B4"/>
    <w:rsid w:val="00356374"/>
    <w:rsid w:val="00361469"/>
    <w:rsid w:val="00361FB7"/>
    <w:rsid w:val="003634FB"/>
    <w:rsid w:val="00364C66"/>
    <w:rsid w:val="00365863"/>
    <w:rsid w:val="00373854"/>
    <w:rsid w:val="003758F0"/>
    <w:rsid w:val="00377010"/>
    <w:rsid w:val="0038322C"/>
    <w:rsid w:val="00383391"/>
    <w:rsid w:val="00386240"/>
    <w:rsid w:val="0038642C"/>
    <w:rsid w:val="00386ABB"/>
    <w:rsid w:val="00386E0B"/>
    <w:rsid w:val="003922E9"/>
    <w:rsid w:val="00397816"/>
    <w:rsid w:val="003A5967"/>
    <w:rsid w:val="003B46DC"/>
    <w:rsid w:val="003C46D2"/>
    <w:rsid w:val="003C4CA0"/>
    <w:rsid w:val="003C79E7"/>
    <w:rsid w:val="003D0840"/>
    <w:rsid w:val="003D2CEF"/>
    <w:rsid w:val="003E1E6E"/>
    <w:rsid w:val="003E28AF"/>
    <w:rsid w:val="003E3E8E"/>
    <w:rsid w:val="003E4D0A"/>
    <w:rsid w:val="003E5374"/>
    <w:rsid w:val="003E620B"/>
    <w:rsid w:val="003E739B"/>
    <w:rsid w:val="003F03CD"/>
    <w:rsid w:val="003F0F86"/>
    <w:rsid w:val="003F1CEA"/>
    <w:rsid w:val="003F2976"/>
    <w:rsid w:val="003F51E8"/>
    <w:rsid w:val="003F5216"/>
    <w:rsid w:val="003F67D4"/>
    <w:rsid w:val="00401577"/>
    <w:rsid w:val="00401B37"/>
    <w:rsid w:val="00403DB9"/>
    <w:rsid w:val="004047B3"/>
    <w:rsid w:val="00415752"/>
    <w:rsid w:val="00422CD5"/>
    <w:rsid w:val="00424CE6"/>
    <w:rsid w:val="004310DC"/>
    <w:rsid w:val="004314B1"/>
    <w:rsid w:val="00431775"/>
    <w:rsid w:val="00431786"/>
    <w:rsid w:val="004347C7"/>
    <w:rsid w:val="004377DA"/>
    <w:rsid w:val="00441CC8"/>
    <w:rsid w:val="00453C3A"/>
    <w:rsid w:val="004558B9"/>
    <w:rsid w:val="004567C5"/>
    <w:rsid w:val="004576C5"/>
    <w:rsid w:val="004578A9"/>
    <w:rsid w:val="00457E1C"/>
    <w:rsid w:val="00462597"/>
    <w:rsid w:val="00463183"/>
    <w:rsid w:val="00466544"/>
    <w:rsid w:val="00473E2E"/>
    <w:rsid w:val="00474B05"/>
    <w:rsid w:val="00475D96"/>
    <w:rsid w:val="00481B58"/>
    <w:rsid w:val="00484A04"/>
    <w:rsid w:val="00484CAD"/>
    <w:rsid w:val="00494EE6"/>
    <w:rsid w:val="00495A88"/>
    <w:rsid w:val="004A0B46"/>
    <w:rsid w:val="004A3B99"/>
    <w:rsid w:val="004A3FB1"/>
    <w:rsid w:val="004B623E"/>
    <w:rsid w:val="004B6A9A"/>
    <w:rsid w:val="004B79F3"/>
    <w:rsid w:val="004C1B10"/>
    <w:rsid w:val="004C2245"/>
    <w:rsid w:val="004C2286"/>
    <w:rsid w:val="004C58F9"/>
    <w:rsid w:val="004D09E1"/>
    <w:rsid w:val="004D100F"/>
    <w:rsid w:val="004E63DE"/>
    <w:rsid w:val="004F1FAC"/>
    <w:rsid w:val="004F22AE"/>
    <w:rsid w:val="004F2B3D"/>
    <w:rsid w:val="004F59CB"/>
    <w:rsid w:val="00500474"/>
    <w:rsid w:val="00501E06"/>
    <w:rsid w:val="00502B0E"/>
    <w:rsid w:val="00504D3A"/>
    <w:rsid w:val="00506BE5"/>
    <w:rsid w:val="00510AC1"/>
    <w:rsid w:val="005129F5"/>
    <w:rsid w:val="00514A66"/>
    <w:rsid w:val="00517946"/>
    <w:rsid w:val="005221EA"/>
    <w:rsid w:val="00523E3D"/>
    <w:rsid w:val="00524899"/>
    <w:rsid w:val="00527D7C"/>
    <w:rsid w:val="005308CC"/>
    <w:rsid w:val="0053092D"/>
    <w:rsid w:val="00531438"/>
    <w:rsid w:val="00531DF7"/>
    <w:rsid w:val="005339CB"/>
    <w:rsid w:val="00534AAD"/>
    <w:rsid w:val="00534E4B"/>
    <w:rsid w:val="005407F8"/>
    <w:rsid w:val="00541442"/>
    <w:rsid w:val="00541BAE"/>
    <w:rsid w:val="00543B4B"/>
    <w:rsid w:val="005441D2"/>
    <w:rsid w:val="00545A54"/>
    <w:rsid w:val="00545B03"/>
    <w:rsid w:val="00546B45"/>
    <w:rsid w:val="00550234"/>
    <w:rsid w:val="005524ED"/>
    <w:rsid w:val="0056297E"/>
    <w:rsid w:val="00580C11"/>
    <w:rsid w:val="00584D06"/>
    <w:rsid w:val="0058673B"/>
    <w:rsid w:val="005912D1"/>
    <w:rsid w:val="00595921"/>
    <w:rsid w:val="005A047C"/>
    <w:rsid w:val="005A12D9"/>
    <w:rsid w:val="005A273E"/>
    <w:rsid w:val="005A2911"/>
    <w:rsid w:val="005A321E"/>
    <w:rsid w:val="005A5D47"/>
    <w:rsid w:val="005B28B0"/>
    <w:rsid w:val="005B413D"/>
    <w:rsid w:val="005B6395"/>
    <w:rsid w:val="005C04C4"/>
    <w:rsid w:val="005C60B7"/>
    <w:rsid w:val="005C655D"/>
    <w:rsid w:val="005C688B"/>
    <w:rsid w:val="005C78B7"/>
    <w:rsid w:val="005C7BCB"/>
    <w:rsid w:val="005D658A"/>
    <w:rsid w:val="005D6DB0"/>
    <w:rsid w:val="005F0362"/>
    <w:rsid w:val="005F1BAC"/>
    <w:rsid w:val="005F3F53"/>
    <w:rsid w:val="005F4E75"/>
    <w:rsid w:val="00600E7B"/>
    <w:rsid w:val="0060379E"/>
    <w:rsid w:val="00606F0F"/>
    <w:rsid w:val="00607873"/>
    <w:rsid w:val="006101F4"/>
    <w:rsid w:val="00610DEE"/>
    <w:rsid w:val="006116B9"/>
    <w:rsid w:val="006137D6"/>
    <w:rsid w:val="0061637C"/>
    <w:rsid w:val="006206D8"/>
    <w:rsid w:val="00621E48"/>
    <w:rsid w:val="00623137"/>
    <w:rsid w:val="00623DE1"/>
    <w:rsid w:val="0062471C"/>
    <w:rsid w:val="00625071"/>
    <w:rsid w:val="006259B5"/>
    <w:rsid w:val="00626A32"/>
    <w:rsid w:val="0063392A"/>
    <w:rsid w:val="0064132E"/>
    <w:rsid w:val="00643FB4"/>
    <w:rsid w:val="00650278"/>
    <w:rsid w:val="00650D9E"/>
    <w:rsid w:val="0065110A"/>
    <w:rsid w:val="00654098"/>
    <w:rsid w:val="006548A0"/>
    <w:rsid w:val="00657430"/>
    <w:rsid w:val="00662BB9"/>
    <w:rsid w:val="0067254A"/>
    <w:rsid w:val="00673AFD"/>
    <w:rsid w:val="00674B29"/>
    <w:rsid w:val="00674D30"/>
    <w:rsid w:val="00675CBB"/>
    <w:rsid w:val="006778E8"/>
    <w:rsid w:val="00677F10"/>
    <w:rsid w:val="00681C16"/>
    <w:rsid w:val="00683F77"/>
    <w:rsid w:val="006840E4"/>
    <w:rsid w:val="006848B8"/>
    <w:rsid w:val="006855F1"/>
    <w:rsid w:val="00685CE6"/>
    <w:rsid w:val="00686742"/>
    <w:rsid w:val="00687575"/>
    <w:rsid w:val="006955F6"/>
    <w:rsid w:val="006970B6"/>
    <w:rsid w:val="006A3CE6"/>
    <w:rsid w:val="006A5862"/>
    <w:rsid w:val="006A7AA4"/>
    <w:rsid w:val="006B195F"/>
    <w:rsid w:val="006B3808"/>
    <w:rsid w:val="006B4A4A"/>
    <w:rsid w:val="006C27BC"/>
    <w:rsid w:val="006C320E"/>
    <w:rsid w:val="006C3803"/>
    <w:rsid w:val="006C5C1E"/>
    <w:rsid w:val="006C63F1"/>
    <w:rsid w:val="006D303A"/>
    <w:rsid w:val="006D33AF"/>
    <w:rsid w:val="006D7E67"/>
    <w:rsid w:val="006F28CD"/>
    <w:rsid w:val="006F38D0"/>
    <w:rsid w:val="006F5A97"/>
    <w:rsid w:val="006F7BC3"/>
    <w:rsid w:val="00700919"/>
    <w:rsid w:val="00701A90"/>
    <w:rsid w:val="00704270"/>
    <w:rsid w:val="0070471C"/>
    <w:rsid w:val="007067A7"/>
    <w:rsid w:val="007072ED"/>
    <w:rsid w:val="0071184E"/>
    <w:rsid w:val="00714BD2"/>
    <w:rsid w:val="007158A4"/>
    <w:rsid w:val="0072008B"/>
    <w:rsid w:val="007205DB"/>
    <w:rsid w:val="00730119"/>
    <w:rsid w:val="0073632C"/>
    <w:rsid w:val="00737E85"/>
    <w:rsid w:val="00745334"/>
    <w:rsid w:val="00745E1C"/>
    <w:rsid w:val="00746A4B"/>
    <w:rsid w:val="00750BFB"/>
    <w:rsid w:val="0075342C"/>
    <w:rsid w:val="00753D2C"/>
    <w:rsid w:val="007613F8"/>
    <w:rsid w:val="007616EC"/>
    <w:rsid w:val="00763BBD"/>
    <w:rsid w:val="00764B28"/>
    <w:rsid w:val="00765A3B"/>
    <w:rsid w:val="00767B7A"/>
    <w:rsid w:val="0077562D"/>
    <w:rsid w:val="00775E2B"/>
    <w:rsid w:val="007773AF"/>
    <w:rsid w:val="0077781A"/>
    <w:rsid w:val="007837F2"/>
    <w:rsid w:val="007867C9"/>
    <w:rsid w:val="00786E51"/>
    <w:rsid w:val="00787079"/>
    <w:rsid w:val="007879BB"/>
    <w:rsid w:val="00787BE3"/>
    <w:rsid w:val="007969B3"/>
    <w:rsid w:val="007A0793"/>
    <w:rsid w:val="007A1217"/>
    <w:rsid w:val="007A7A49"/>
    <w:rsid w:val="007B21B8"/>
    <w:rsid w:val="007B6C51"/>
    <w:rsid w:val="007B946E"/>
    <w:rsid w:val="007C1B3A"/>
    <w:rsid w:val="007C2444"/>
    <w:rsid w:val="007C2B79"/>
    <w:rsid w:val="007C30D5"/>
    <w:rsid w:val="007C5239"/>
    <w:rsid w:val="007C6BF3"/>
    <w:rsid w:val="007D3064"/>
    <w:rsid w:val="007D47ED"/>
    <w:rsid w:val="007D50DB"/>
    <w:rsid w:val="007D58C7"/>
    <w:rsid w:val="007E23F5"/>
    <w:rsid w:val="007E4BD2"/>
    <w:rsid w:val="007F705A"/>
    <w:rsid w:val="00802A3C"/>
    <w:rsid w:val="00803307"/>
    <w:rsid w:val="008060C5"/>
    <w:rsid w:val="0080629E"/>
    <w:rsid w:val="008071EC"/>
    <w:rsid w:val="00810832"/>
    <w:rsid w:val="00813438"/>
    <w:rsid w:val="00815760"/>
    <w:rsid w:val="00830C27"/>
    <w:rsid w:val="008347D1"/>
    <w:rsid w:val="00843C92"/>
    <w:rsid w:val="008444BD"/>
    <w:rsid w:val="00845282"/>
    <w:rsid w:val="008461E6"/>
    <w:rsid w:val="00846FBA"/>
    <w:rsid w:val="00852833"/>
    <w:rsid w:val="00852DB9"/>
    <w:rsid w:val="00853476"/>
    <w:rsid w:val="00854930"/>
    <w:rsid w:val="008562B1"/>
    <w:rsid w:val="008645BE"/>
    <w:rsid w:val="008653F9"/>
    <w:rsid w:val="00866268"/>
    <w:rsid w:val="00875034"/>
    <w:rsid w:val="0087634D"/>
    <w:rsid w:val="00892023"/>
    <w:rsid w:val="008930F8"/>
    <w:rsid w:val="00894D9D"/>
    <w:rsid w:val="00896C89"/>
    <w:rsid w:val="008B2674"/>
    <w:rsid w:val="008C2178"/>
    <w:rsid w:val="008C50DB"/>
    <w:rsid w:val="008D2BA5"/>
    <w:rsid w:val="008D5B85"/>
    <w:rsid w:val="008E0887"/>
    <w:rsid w:val="008E0DED"/>
    <w:rsid w:val="008E1BF6"/>
    <w:rsid w:val="008E2DCC"/>
    <w:rsid w:val="008E4057"/>
    <w:rsid w:val="008E5D3E"/>
    <w:rsid w:val="008E6692"/>
    <w:rsid w:val="008F289B"/>
    <w:rsid w:val="008F56F3"/>
    <w:rsid w:val="008F59DF"/>
    <w:rsid w:val="00902058"/>
    <w:rsid w:val="00903C69"/>
    <w:rsid w:val="00904B02"/>
    <w:rsid w:val="00905322"/>
    <w:rsid w:val="00910673"/>
    <w:rsid w:val="00911C5C"/>
    <w:rsid w:val="00914911"/>
    <w:rsid w:val="00917297"/>
    <w:rsid w:val="00930C1D"/>
    <w:rsid w:val="00930CF8"/>
    <w:rsid w:val="0093334F"/>
    <w:rsid w:val="0093400F"/>
    <w:rsid w:val="009365C9"/>
    <w:rsid w:val="009366A8"/>
    <w:rsid w:val="009366C3"/>
    <w:rsid w:val="009376ED"/>
    <w:rsid w:val="00943E59"/>
    <w:rsid w:val="0094423A"/>
    <w:rsid w:val="0094641D"/>
    <w:rsid w:val="009528EC"/>
    <w:rsid w:val="009605D8"/>
    <w:rsid w:val="0096751E"/>
    <w:rsid w:val="00974B9C"/>
    <w:rsid w:val="00982101"/>
    <w:rsid w:val="009833F2"/>
    <w:rsid w:val="0098697C"/>
    <w:rsid w:val="009874D5"/>
    <w:rsid w:val="0099165C"/>
    <w:rsid w:val="009A1B0E"/>
    <w:rsid w:val="009B0039"/>
    <w:rsid w:val="009B08C9"/>
    <w:rsid w:val="009B2231"/>
    <w:rsid w:val="009B49FE"/>
    <w:rsid w:val="009B5E5C"/>
    <w:rsid w:val="009B6C15"/>
    <w:rsid w:val="009C433B"/>
    <w:rsid w:val="009C6D4C"/>
    <w:rsid w:val="009D0FBF"/>
    <w:rsid w:val="009E1D5A"/>
    <w:rsid w:val="009E468F"/>
    <w:rsid w:val="009E4C30"/>
    <w:rsid w:val="009E5495"/>
    <w:rsid w:val="009F72E1"/>
    <w:rsid w:val="00A015FA"/>
    <w:rsid w:val="00A01A6A"/>
    <w:rsid w:val="00A05E06"/>
    <w:rsid w:val="00A10C5C"/>
    <w:rsid w:val="00A12EA6"/>
    <w:rsid w:val="00A13A67"/>
    <w:rsid w:val="00A172A8"/>
    <w:rsid w:val="00A1737B"/>
    <w:rsid w:val="00A2159A"/>
    <w:rsid w:val="00A21964"/>
    <w:rsid w:val="00A2261F"/>
    <w:rsid w:val="00A23F16"/>
    <w:rsid w:val="00A24353"/>
    <w:rsid w:val="00A30796"/>
    <w:rsid w:val="00A32785"/>
    <w:rsid w:val="00A32A1F"/>
    <w:rsid w:val="00A34777"/>
    <w:rsid w:val="00A34842"/>
    <w:rsid w:val="00A35E78"/>
    <w:rsid w:val="00A35FB0"/>
    <w:rsid w:val="00A46EC1"/>
    <w:rsid w:val="00A54F92"/>
    <w:rsid w:val="00A557A0"/>
    <w:rsid w:val="00A60527"/>
    <w:rsid w:val="00A72116"/>
    <w:rsid w:val="00A828CA"/>
    <w:rsid w:val="00A84F72"/>
    <w:rsid w:val="00A859D9"/>
    <w:rsid w:val="00A86289"/>
    <w:rsid w:val="00A90F50"/>
    <w:rsid w:val="00A91DC7"/>
    <w:rsid w:val="00A94327"/>
    <w:rsid w:val="00A94330"/>
    <w:rsid w:val="00AA0736"/>
    <w:rsid w:val="00AA513F"/>
    <w:rsid w:val="00AB02CB"/>
    <w:rsid w:val="00AB0F7D"/>
    <w:rsid w:val="00AB18E1"/>
    <w:rsid w:val="00AB3F2E"/>
    <w:rsid w:val="00AB4CC8"/>
    <w:rsid w:val="00AC3CE7"/>
    <w:rsid w:val="00AC5676"/>
    <w:rsid w:val="00AD1093"/>
    <w:rsid w:val="00AD48BD"/>
    <w:rsid w:val="00AD4CF0"/>
    <w:rsid w:val="00AD5435"/>
    <w:rsid w:val="00AD6E41"/>
    <w:rsid w:val="00AE1ED3"/>
    <w:rsid w:val="00AE1EE4"/>
    <w:rsid w:val="00AE7831"/>
    <w:rsid w:val="00AF281D"/>
    <w:rsid w:val="00AF2858"/>
    <w:rsid w:val="00AF484A"/>
    <w:rsid w:val="00AF78D7"/>
    <w:rsid w:val="00AF7958"/>
    <w:rsid w:val="00B01664"/>
    <w:rsid w:val="00B02958"/>
    <w:rsid w:val="00B05E41"/>
    <w:rsid w:val="00B26801"/>
    <w:rsid w:val="00B36C88"/>
    <w:rsid w:val="00B415EA"/>
    <w:rsid w:val="00B45731"/>
    <w:rsid w:val="00B46AB9"/>
    <w:rsid w:val="00B532B8"/>
    <w:rsid w:val="00B53497"/>
    <w:rsid w:val="00B609BD"/>
    <w:rsid w:val="00B64E1A"/>
    <w:rsid w:val="00B6689A"/>
    <w:rsid w:val="00B66B08"/>
    <w:rsid w:val="00B701DC"/>
    <w:rsid w:val="00B7424E"/>
    <w:rsid w:val="00B7566B"/>
    <w:rsid w:val="00B75FE8"/>
    <w:rsid w:val="00B834E2"/>
    <w:rsid w:val="00B83C17"/>
    <w:rsid w:val="00B84117"/>
    <w:rsid w:val="00B841B9"/>
    <w:rsid w:val="00B91632"/>
    <w:rsid w:val="00B95308"/>
    <w:rsid w:val="00BA3A72"/>
    <w:rsid w:val="00BA4666"/>
    <w:rsid w:val="00BA5D9D"/>
    <w:rsid w:val="00BA6AAC"/>
    <w:rsid w:val="00BA7573"/>
    <w:rsid w:val="00BB1813"/>
    <w:rsid w:val="00BB4C90"/>
    <w:rsid w:val="00BB6A9D"/>
    <w:rsid w:val="00BC12E1"/>
    <w:rsid w:val="00BC1873"/>
    <w:rsid w:val="00BC2F56"/>
    <w:rsid w:val="00BC4744"/>
    <w:rsid w:val="00BC4A80"/>
    <w:rsid w:val="00BC5B6F"/>
    <w:rsid w:val="00BC7D54"/>
    <w:rsid w:val="00BD266E"/>
    <w:rsid w:val="00BD2EFA"/>
    <w:rsid w:val="00BD3173"/>
    <w:rsid w:val="00BE1A6C"/>
    <w:rsid w:val="00BE361E"/>
    <w:rsid w:val="00BE4683"/>
    <w:rsid w:val="00BE7815"/>
    <w:rsid w:val="00C01452"/>
    <w:rsid w:val="00C0420B"/>
    <w:rsid w:val="00C07332"/>
    <w:rsid w:val="00C074AC"/>
    <w:rsid w:val="00C1592B"/>
    <w:rsid w:val="00C16C4C"/>
    <w:rsid w:val="00C209CF"/>
    <w:rsid w:val="00C21AE6"/>
    <w:rsid w:val="00C24782"/>
    <w:rsid w:val="00C25072"/>
    <w:rsid w:val="00C30DD0"/>
    <w:rsid w:val="00C36AB4"/>
    <w:rsid w:val="00C40DDD"/>
    <w:rsid w:val="00C47C7B"/>
    <w:rsid w:val="00C508A6"/>
    <w:rsid w:val="00C51E81"/>
    <w:rsid w:val="00C51F82"/>
    <w:rsid w:val="00C52170"/>
    <w:rsid w:val="00C57A26"/>
    <w:rsid w:val="00C66455"/>
    <w:rsid w:val="00C7023F"/>
    <w:rsid w:val="00C75371"/>
    <w:rsid w:val="00C75432"/>
    <w:rsid w:val="00C8041C"/>
    <w:rsid w:val="00C80B0D"/>
    <w:rsid w:val="00C83AE1"/>
    <w:rsid w:val="00C86A16"/>
    <w:rsid w:val="00C87E4E"/>
    <w:rsid w:val="00C93604"/>
    <w:rsid w:val="00C9472C"/>
    <w:rsid w:val="00C97B15"/>
    <w:rsid w:val="00CA1D95"/>
    <w:rsid w:val="00CA272E"/>
    <w:rsid w:val="00CA66DB"/>
    <w:rsid w:val="00CB2750"/>
    <w:rsid w:val="00CC42CD"/>
    <w:rsid w:val="00CD1DEB"/>
    <w:rsid w:val="00CD25AE"/>
    <w:rsid w:val="00CD303E"/>
    <w:rsid w:val="00CD4972"/>
    <w:rsid w:val="00CD717B"/>
    <w:rsid w:val="00CE211F"/>
    <w:rsid w:val="00CE4485"/>
    <w:rsid w:val="00CE6BB7"/>
    <w:rsid w:val="00CF27F6"/>
    <w:rsid w:val="00D0135C"/>
    <w:rsid w:val="00D027D0"/>
    <w:rsid w:val="00D0426C"/>
    <w:rsid w:val="00D06353"/>
    <w:rsid w:val="00D065AE"/>
    <w:rsid w:val="00D12824"/>
    <w:rsid w:val="00D2037E"/>
    <w:rsid w:val="00D22509"/>
    <w:rsid w:val="00D23BED"/>
    <w:rsid w:val="00D2502C"/>
    <w:rsid w:val="00D26028"/>
    <w:rsid w:val="00D26ECE"/>
    <w:rsid w:val="00D34A61"/>
    <w:rsid w:val="00D35896"/>
    <w:rsid w:val="00D358C3"/>
    <w:rsid w:val="00D41BB0"/>
    <w:rsid w:val="00D42A4E"/>
    <w:rsid w:val="00D467D9"/>
    <w:rsid w:val="00D57ABC"/>
    <w:rsid w:val="00D613BE"/>
    <w:rsid w:val="00D62E92"/>
    <w:rsid w:val="00D70FDC"/>
    <w:rsid w:val="00D819AE"/>
    <w:rsid w:val="00D81A8A"/>
    <w:rsid w:val="00D82AE0"/>
    <w:rsid w:val="00D82DD5"/>
    <w:rsid w:val="00D84812"/>
    <w:rsid w:val="00D9178C"/>
    <w:rsid w:val="00D918DD"/>
    <w:rsid w:val="00D93B26"/>
    <w:rsid w:val="00D94788"/>
    <w:rsid w:val="00D96D41"/>
    <w:rsid w:val="00DA05B9"/>
    <w:rsid w:val="00DA166F"/>
    <w:rsid w:val="00DA2FEB"/>
    <w:rsid w:val="00DA66E4"/>
    <w:rsid w:val="00DA6775"/>
    <w:rsid w:val="00DB103B"/>
    <w:rsid w:val="00DB5C04"/>
    <w:rsid w:val="00DC1587"/>
    <w:rsid w:val="00DC16AB"/>
    <w:rsid w:val="00DC3014"/>
    <w:rsid w:val="00DC4715"/>
    <w:rsid w:val="00DC7DDE"/>
    <w:rsid w:val="00DD64D1"/>
    <w:rsid w:val="00DE1ADC"/>
    <w:rsid w:val="00DE264B"/>
    <w:rsid w:val="00DE2D5F"/>
    <w:rsid w:val="00DE3FB1"/>
    <w:rsid w:val="00DE68F4"/>
    <w:rsid w:val="00DF14D4"/>
    <w:rsid w:val="00DF1DA7"/>
    <w:rsid w:val="00DF3354"/>
    <w:rsid w:val="00DF4D5F"/>
    <w:rsid w:val="00DF6D7B"/>
    <w:rsid w:val="00DF7549"/>
    <w:rsid w:val="00E02E43"/>
    <w:rsid w:val="00E03B3F"/>
    <w:rsid w:val="00E04CDC"/>
    <w:rsid w:val="00E065DD"/>
    <w:rsid w:val="00E072D0"/>
    <w:rsid w:val="00E10315"/>
    <w:rsid w:val="00E128F4"/>
    <w:rsid w:val="00E1303A"/>
    <w:rsid w:val="00E134E4"/>
    <w:rsid w:val="00E1358A"/>
    <w:rsid w:val="00E14FA0"/>
    <w:rsid w:val="00E2016F"/>
    <w:rsid w:val="00E20AC0"/>
    <w:rsid w:val="00E33D57"/>
    <w:rsid w:val="00E346C8"/>
    <w:rsid w:val="00E35ACD"/>
    <w:rsid w:val="00E36590"/>
    <w:rsid w:val="00E37047"/>
    <w:rsid w:val="00E41966"/>
    <w:rsid w:val="00E438FF"/>
    <w:rsid w:val="00E50A0B"/>
    <w:rsid w:val="00E51A05"/>
    <w:rsid w:val="00E53D1C"/>
    <w:rsid w:val="00E55A2D"/>
    <w:rsid w:val="00E56279"/>
    <w:rsid w:val="00E601D6"/>
    <w:rsid w:val="00E604B0"/>
    <w:rsid w:val="00E609D5"/>
    <w:rsid w:val="00E66A57"/>
    <w:rsid w:val="00E71BB3"/>
    <w:rsid w:val="00E7245A"/>
    <w:rsid w:val="00E7356B"/>
    <w:rsid w:val="00E76692"/>
    <w:rsid w:val="00E82349"/>
    <w:rsid w:val="00E829CA"/>
    <w:rsid w:val="00E84A96"/>
    <w:rsid w:val="00E85B2D"/>
    <w:rsid w:val="00E93D54"/>
    <w:rsid w:val="00EB0F6B"/>
    <w:rsid w:val="00EB340C"/>
    <w:rsid w:val="00EB5B9B"/>
    <w:rsid w:val="00EC21E9"/>
    <w:rsid w:val="00EC4084"/>
    <w:rsid w:val="00ED0E5C"/>
    <w:rsid w:val="00ED14F7"/>
    <w:rsid w:val="00ED1D6F"/>
    <w:rsid w:val="00ED5B55"/>
    <w:rsid w:val="00ED672C"/>
    <w:rsid w:val="00EE79C7"/>
    <w:rsid w:val="00EF0D63"/>
    <w:rsid w:val="00EF2592"/>
    <w:rsid w:val="00EF64BC"/>
    <w:rsid w:val="00F01D0E"/>
    <w:rsid w:val="00F03487"/>
    <w:rsid w:val="00F06077"/>
    <w:rsid w:val="00F07111"/>
    <w:rsid w:val="00F12067"/>
    <w:rsid w:val="00F13354"/>
    <w:rsid w:val="00F22CD5"/>
    <w:rsid w:val="00F25394"/>
    <w:rsid w:val="00F25576"/>
    <w:rsid w:val="00F26176"/>
    <w:rsid w:val="00F30DDA"/>
    <w:rsid w:val="00F34A32"/>
    <w:rsid w:val="00F45A93"/>
    <w:rsid w:val="00F5257D"/>
    <w:rsid w:val="00F539F0"/>
    <w:rsid w:val="00F553F0"/>
    <w:rsid w:val="00F56735"/>
    <w:rsid w:val="00F56A75"/>
    <w:rsid w:val="00F6009E"/>
    <w:rsid w:val="00F61F0D"/>
    <w:rsid w:val="00F62D75"/>
    <w:rsid w:val="00F638C1"/>
    <w:rsid w:val="00F64BD9"/>
    <w:rsid w:val="00F65426"/>
    <w:rsid w:val="00F65FD8"/>
    <w:rsid w:val="00F665AF"/>
    <w:rsid w:val="00F72972"/>
    <w:rsid w:val="00F729DF"/>
    <w:rsid w:val="00F826F3"/>
    <w:rsid w:val="00F837A6"/>
    <w:rsid w:val="00F853A3"/>
    <w:rsid w:val="00F8745B"/>
    <w:rsid w:val="00F87F7E"/>
    <w:rsid w:val="00F96608"/>
    <w:rsid w:val="00F9675E"/>
    <w:rsid w:val="00FA007E"/>
    <w:rsid w:val="00FA13CF"/>
    <w:rsid w:val="00FA1877"/>
    <w:rsid w:val="00FA458A"/>
    <w:rsid w:val="00FA55A8"/>
    <w:rsid w:val="00FA78A6"/>
    <w:rsid w:val="00FB1B43"/>
    <w:rsid w:val="00FB3C6E"/>
    <w:rsid w:val="00FB5B16"/>
    <w:rsid w:val="00FB671A"/>
    <w:rsid w:val="00FB6F69"/>
    <w:rsid w:val="00FC485C"/>
    <w:rsid w:val="00FC5067"/>
    <w:rsid w:val="00FC6264"/>
    <w:rsid w:val="00FC6BCD"/>
    <w:rsid w:val="00FD0E47"/>
    <w:rsid w:val="00FD2DF6"/>
    <w:rsid w:val="00FE217E"/>
    <w:rsid w:val="00FE2457"/>
    <w:rsid w:val="00FF195B"/>
    <w:rsid w:val="00FF26C1"/>
    <w:rsid w:val="00FF3BEB"/>
    <w:rsid w:val="00FF3E5D"/>
    <w:rsid w:val="00FF5D7C"/>
    <w:rsid w:val="0123A874"/>
    <w:rsid w:val="0133BB3F"/>
    <w:rsid w:val="0136E97A"/>
    <w:rsid w:val="016719BD"/>
    <w:rsid w:val="01EFCF30"/>
    <w:rsid w:val="0225E0EB"/>
    <w:rsid w:val="0255040E"/>
    <w:rsid w:val="02691984"/>
    <w:rsid w:val="02A9D20C"/>
    <w:rsid w:val="02B34012"/>
    <w:rsid w:val="02E8A27A"/>
    <w:rsid w:val="02F31AA5"/>
    <w:rsid w:val="03150DFB"/>
    <w:rsid w:val="0319EBDD"/>
    <w:rsid w:val="031C55C6"/>
    <w:rsid w:val="035FB593"/>
    <w:rsid w:val="03DA882E"/>
    <w:rsid w:val="04001F42"/>
    <w:rsid w:val="044AE181"/>
    <w:rsid w:val="0470CB69"/>
    <w:rsid w:val="049AC1DA"/>
    <w:rsid w:val="04AF894B"/>
    <w:rsid w:val="04B7EEEC"/>
    <w:rsid w:val="05170861"/>
    <w:rsid w:val="0529A381"/>
    <w:rsid w:val="05363730"/>
    <w:rsid w:val="053957E9"/>
    <w:rsid w:val="0586C6AE"/>
    <w:rsid w:val="0586E685"/>
    <w:rsid w:val="05FDCBE7"/>
    <w:rsid w:val="062956B3"/>
    <w:rsid w:val="063526D8"/>
    <w:rsid w:val="067B3A34"/>
    <w:rsid w:val="06AB60C8"/>
    <w:rsid w:val="06C75075"/>
    <w:rsid w:val="07034156"/>
    <w:rsid w:val="079FB564"/>
    <w:rsid w:val="07EA0E72"/>
    <w:rsid w:val="0801F5C7"/>
    <w:rsid w:val="08310935"/>
    <w:rsid w:val="0858227F"/>
    <w:rsid w:val="087DD5D7"/>
    <w:rsid w:val="08822E3D"/>
    <w:rsid w:val="08CA1D39"/>
    <w:rsid w:val="08DCC2E6"/>
    <w:rsid w:val="08E9F47C"/>
    <w:rsid w:val="09181A0E"/>
    <w:rsid w:val="0929A3C6"/>
    <w:rsid w:val="0965AFAD"/>
    <w:rsid w:val="09AA5725"/>
    <w:rsid w:val="09FF799E"/>
    <w:rsid w:val="0A4719EC"/>
    <w:rsid w:val="0A79468A"/>
    <w:rsid w:val="0ADFF95F"/>
    <w:rsid w:val="0B0709E9"/>
    <w:rsid w:val="0B73117E"/>
    <w:rsid w:val="0B8DAE2B"/>
    <w:rsid w:val="0B9644D6"/>
    <w:rsid w:val="0BAEB4CB"/>
    <w:rsid w:val="0BE2E05D"/>
    <w:rsid w:val="0C2E41E2"/>
    <w:rsid w:val="0C6A8937"/>
    <w:rsid w:val="0C7CC34F"/>
    <w:rsid w:val="0CB4776A"/>
    <w:rsid w:val="0CC3CEB4"/>
    <w:rsid w:val="0CC4734A"/>
    <w:rsid w:val="0D164473"/>
    <w:rsid w:val="0D72D172"/>
    <w:rsid w:val="0DBAC47D"/>
    <w:rsid w:val="0DCB7A54"/>
    <w:rsid w:val="0E3F22F9"/>
    <w:rsid w:val="0E5D2C2D"/>
    <w:rsid w:val="0E69C83F"/>
    <w:rsid w:val="0E94E810"/>
    <w:rsid w:val="0EE2BDB8"/>
    <w:rsid w:val="0EFD148A"/>
    <w:rsid w:val="0F1B8311"/>
    <w:rsid w:val="0F276507"/>
    <w:rsid w:val="0FDA0FEA"/>
    <w:rsid w:val="0FF0E729"/>
    <w:rsid w:val="100EB924"/>
    <w:rsid w:val="10A047C3"/>
    <w:rsid w:val="10C0711E"/>
    <w:rsid w:val="10D69AC2"/>
    <w:rsid w:val="10F90377"/>
    <w:rsid w:val="112216B0"/>
    <w:rsid w:val="112BC27A"/>
    <w:rsid w:val="1146397E"/>
    <w:rsid w:val="1163F467"/>
    <w:rsid w:val="117A5014"/>
    <w:rsid w:val="11E537DC"/>
    <w:rsid w:val="11F8E337"/>
    <w:rsid w:val="11F9BD5C"/>
    <w:rsid w:val="11FF2556"/>
    <w:rsid w:val="12415B32"/>
    <w:rsid w:val="125353A4"/>
    <w:rsid w:val="126D8C33"/>
    <w:rsid w:val="12904258"/>
    <w:rsid w:val="13541895"/>
    <w:rsid w:val="13F95C51"/>
    <w:rsid w:val="1414FD11"/>
    <w:rsid w:val="144593D6"/>
    <w:rsid w:val="14631A2F"/>
    <w:rsid w:val="1469E35D"/>
    <w:rsid w:val="14CFEAF3"/>
    <w:rsid w:val="150E2DA0"/>
    <w:rsid w:val="1530A9DC"/>
    <w:rsid w:val="15BFE8C7"/>
    <w:rsid w:val="15F13C9F"/>
    <w:rsid w:val="15F36ED7"/>
    <w:rsid w:val="1628698F"/>
    <w:rsid w:val="1637E367"/>
    <w:rsid w:val="16EE0173"/>
    <w:rsid w:val="174F47ED"/>
    <w:rsid w:val="176D27B6"/>
    <w:rsid w:val="17D776FB"/>
    <w:rsid w:val="1812BDF7"/>
    <w:rsid w:val="189F4623"/>
    <w:rsid w:val="18EE04CB"/>
    <w:rsid w:val="18FA60CD"/>
    <w:rsid w:val="193422AD"/>
    <w:rsid w:val="197F151F"/>
    <w:rsid w:val="198C9AE4"/>
    <w:rsid w:val="19AFE486"/>
    <w:rsid w:val="19B3164C"/>
    <w:rsid w:val="1A337354"/>
    <w:rsid w:val="1A4FC86D"/>
    <w:rsid w:val="1AA89237"/>
    <w:rsid w:val="1B487F15"/>
    <w:rsid w:val="1B9DCEF8"/>
    <w:rsid w:val="1BAE5C27"/>
    <w:rsid w:val="1BB776A2"/>
    <w:rsid w:val="1C00A652"/>
    <w:rsid w:val="1C3109C5"/>
    <w:rsid w:val="1C4DF02A"/>
    <w:rsid w:val="1C4EA865"/>
    <w:rsid w:val="1CA1A1BD"/>
    <w:rsid w:val="1CC80DDC"/>
    <w:rsid w:val="1D034B5D"/>
    <w:rsid w:val="1D234829"/>
    <w:rsid w:val="1D3F5364"/>
    <w:rsid w:val="1D3FA4B4"/>
    <w:rsid w:val="1D4F25C2"/>
    <w:rsid w:val="1D507CA3"/>
    <w:rsid w:val="1D84C657"/>
    <w:rsid w:val="1D9C9FA8"/>
    <w:rsid w:val="1DC9B5B3"/>
    <w:rsid w:val="1DD3A597"/>
    <w:rsid w:val="1EAD8AEB"/>
    <w:rsid w:val="1F003AB2"/>
    <w:rsid w:val="1F669F46"/>
    <w:rsid w:val="1F6AA3CD"/>
    <w:rsid w:val="1F943BE0"/>
    <w:rsid w:val="1F9C084C"/>
    <w:rsid w:val="1FB4BFF8"/>
    <w:rsid w:val="1FD13ADE"/>
    <w:rsid w:val="1FEC3ED3"/>
    <w:rsid w:val="20090FAB"/>
    <w:rsid w:val="203C1D8B"/>
    <w:rsid w:val="206EAB48"/>
    <w:rsid w:val="2090009D"/>
    <w:rsid w:val="20A5D3C6"/>
    <w:rsid w:val="20E42E48"/>
    <w:rsid w:val="20F28EC5"/>
    <w:rsid w:val="21871088"/>
    <w:rsid w:val="219DF5C9"/>
    <w:rsid w:val="21ACF715"/>
    <w:rsid w:val="2207C847"/>
    <w:rsid w:val="22543660"/>
    <w:rsid w:val="225B0A58"/>
    <w:rsid w:val="22943A5C"/>
    <w:rsid w:val="23060B8F"/>
    <w:rsid w:val="233F3A34"/>
    <w:rsid w:val="23A93537"/>
    <w:rsid w:val="23BBC476"/>
    <w:rsid w:val="23D7DCD5"/>
    <w:rsid w:val="23EA427B"/>
    <w:rsid w:val="242B6642"/>
    <w:rsid w:val="249C48C1"/>
    <w:rsid w:val="24A622F2"/>
    <w:rsid w:val="24B66781"/>
    <w:rsid w:val="24CAF16D"/>
    <w:rsid w:val="24F9DD8B"/>
    <w:rsid w:val="250406DE"/>
    <w:rsid w:val="2508283E"/>
    <w:rsid w:val="25223A75"/>
    <w:rsid w:val="255A4810"/>
    <w:rsid w:val="259C3E8B"/>
    <w:rsid w:val="25CC2502"/>
    <w:rsid w:val="26165E4D"/>
    <w:rsid w:val="26635137"/>
    <w:rsid w:val="268C786C"/>
    <w:rsid w:val="2697F204"/>
    <w:rsid w:val="26988F5B"/>
    <w:rsid w:val="26A7AEA5"/>
    <w:rsid w:val="26AF5308"/>
    <w:rsid w:val="26F59EA5"/>
    <w:rsid w:val="27271343"/>
    <w:rsid w:val="27306DEE"/>
    <w:rsid w:val="275B8092"/>
    <w:rsid w:val="276D5C5F"/>
    <w:rsid w:val="27BDF4B9"/>
    <w:rsid w:val="27DD5EA5"/>
    <w:rsid w:val="2852768F"/>
    <w:rsid w:val="285636F4"/>
    <w:rsid w:val="287375A8"/>
    <w:rsid w:val="28B3C2C6"/>
    <w:rsid w:val="2903E555"/>
    <w:rsid w:val="293C5CF3"/>
    <w:rsid w:val="296C74E1"/>
    <w:rsid w:val="29730318"/>
    <w:rsid w:val="299E8EE1"/>
    <w:rsid w:val="29B66E42"/>
    <w:rsid w:val="2A1E487F"/>
    <w:rsid w:val="2A3B7F34"/>
    <w:rsid w:val="2A4D7312"/>
    <w:rsid w:val="2A6B1546"/>
    <w:rsid w:val="2A7577AA"/>
    <w:rsid w:val="2AF0E1DB"/>
    <w:rsid w:val="2BE1FE7D"/>
    <w:rsid w:val="2BF8BAF8"/>
    <w:rsid w:val="2C01056A"/>
    <w:rsid w:val="2C05186A"/>
    <w:rsid w:val="2C3F6BF2"/>
    <w:rsid w:val="2C652E9E"/>
    <w:rsid w:val="2CA469C2"/>
    <w:rsid w:val="2D1FA190"/>
    <w:rsid w:val="2D31322C"/>
    <w:rsid w:val="2D880661"/>
    <w:rsid w:val="2D993FCF"/>
    <w:rsid w:val="2D99461C"/>
    <w:rsid w:val="2DC10968"/>
    <w:rsid w:val="2DCE4C78"/>
    <w:rsid w:val="2DF2A170"/>
    <w:rsid w:val="2DFF6406"/>
    <w:rsid w:val="2EED2C96"/>
    <w:rsid w:val="2FB80EAC"/>
    <w:rsid w:val="2FE8F272"/>
    <w:rsid w:val="3040EAEC"/>
    <w:rsid w:val="30498B16"/>
    <w:rsid w:val="304EE07C"/>
    <w:rsid w:val="30792A5C"/>
    <w:rsid w:val="311A1DC2"/>
    <w:rsid w:val="31321328"/>
    <w:rsid w:val="316F2A5D"/>
    <w:rsid w:val="31800451"/>
    <w:rsid w:val="31B04620"/>
    <w:rsid w:val="3214EB69"/>
    <w:rsid w:val="32893F1D"/>
    <w:rsid w:val="3291C551"/>
    <w:rsid w:val="32BEFB35"/>
    <w:rsid w:val="32D3B602"/>
    <w:rsid w:val="32FE0A2B"/>
    <w:rsid w:val="3314EEE9"/>
    <w:rsid w:val="331C1F78"/>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56E638F"/>
    <w:rsid w:val="35E87EEF"/>
    <w:rsid w:val="3614A14D"/>
    <w:rsid w:val="365732C7"/>
    <w:rsid w:val="365EABA5"/>
    <w:rsid w:val="369D61A0"/>
    <w:rsid w:val="375B2943"/>
    <w:rsid w:val="376B0DD8"/>
    <w:rsid w:val="37A5D59C"/>
    <w:rsid w:val="37B1ED64"/>
    <w:rsid w:val="37F45C58"/>
    <w:rsid w:val="37FFE643"/>
    <w:rsid w:val="38020F4A"/>
    <w:rsid w:val="382896AF"/>
    <w:rsid w:val="38312021"/>
    <w:rsid w:val="383EB10D"/>
    <w:rsid w:val="385C2081"/>
    <w:rsid w:val="389A0CAC"/>
    <w:rsid w:val="38CA8BA0"/>
    <w:rsid w:val="38D92552"/>
    <w:rsid w:val="399CA544"/>
    <w:rsid w:val="39EB4452"/>
    <w:rsid w:val="3A241712"/>
    <w:rsid w:val="3A6D7059"/>
    <w:rsid w:val="3A7FFEAD"/>
    <w:rsid w:val="3A9DC011"/>
    <w:rsid w:val="3AEF8848"/>
    <w:rsid w:val="3C223163"/>
    <w:rsid w:val="3C55FE70"/>
    <w:rsid w:val="3C5F389C"/>
    <w:rsid w:val="3CEAEC56"/>
    <w:rsid w:val="3D172AF8"/>
    <w:rsid w:val="3D333187"/>
    <w:rsid w:val="3D614C3F"/>
    <w:rsid w:val="3D9E2164"/>
    <w:rsid w:val="3DA9FA0C"/>
    <w:rsid w:val="3DF6B99F"/>
    <w:rsid w:val="3E665A15"/>
    <w:rsid w:val="3E742C68"/>
    <w:rsid w:val="3F075CD6"/>
    <w:rsid w:val="3F464691"/>
    <w:rsid w:val="3F5757A1"/>
    <w:rsid w:val="3F5C6EF0"/>
    <w:rsid w:val="3F7DC741"/>
    <w:rsid w:val="3F8FB121"/>
    <w:rsid w:val="3FA0183A"/>
    <w:rsid w:val="3FB3A563"/>
    <w:rsid w:val="3FB8909B"/>
    <w:rsid w:val="407A7174"/>
    <w:rsid w:val="408E13E9"/>
    <w:rsid w:val="4096220C"/>
    <w:rsid w:val="40E0B56D"/>
    <w:rsid w:val="41432D4D"/>
    <w:rsid w:val="416E5649"/>
    <w:rsid w:val="41881474"/>
    <w:rsid w:val="41B4ADCB"/>
    <w:rsid w:val="420267DC"/>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082673"/>
    <w:rsid w:val="4837AEFC"/>
    <w:rsid w:val="48495E54"/>
    <w:rsid w:val="48659B4B"/>
    <w:rsid w:val="486ACA0B"/>
    <w:rsid w:val="48823D02"/>
    <w:rsid w:val="48D0EB01"/>
    <w:rsid w:val="495FB6C5"/>
    <w:rsid w:val="49E3BAEE"/>
    <w:rsid w:val="49F55AFD"/>
    <w:rsid w:val="4AF869CF"/>
    <w:rsid w:val="4B7B5C1B"/>
    <w:rsid w:val="4BC7EB50"/>
    <w:rsid w:val="4C1F38D0"/>
    <w:rsid w:val="4C39D31D"/>
    <w:rsid w:val="4C39DC41"/>
    <w:rsid w:val="4CA879A5"/>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DC644B"/>
    <w:rsid w:val="50F7B9E4"/>
    <w:rsid w:val="511E7CD8"/>
    <w:rsid w:val="51475777"/>
    <w:rsid w:val="5195E090"/>
    <w:rsid w:val="51CF74E3"/>
    <w:rsid w:val="521F9A1D"/>
    <w:rsid w:val="524916AC"/>
    <w:rsid w:val="52D6E996"/>
    <w:rsid w:val="52FEE03C"/>
    <w:rsid w:val="53056D85"/>
    <w:rsid w:val="535C4E7F"/>
    <w:rsid w:val="53B1791B"/>
    <w:rsid w:val="53C5012B"/>
    <w:rsid w:val="53DA4EC3"/>
    <w:rsid w:val="5409B3C7"/>
    <w:rsid w:val="5441D9F1"/>
    <w:rsid w:val="54846EF2"/>
    <w:rsid w:val="54A31D35"/>
    <w:rsid w:val="54D72401"/>
    <w:rsid w:val="54ED4C20"/>
    <w:rsid w:val="552C19E1"/>
    <w:rsid w:val="55300C8E"/>
    <w:rsid w:val="55891C9C"/>
    <w:rsid w:val="558B620A"/>
    <w:rsid w:val="55943A1A"/>
    <w:rsid w:val="55B69146"/>
    <w:rsid w:val="55C986F2"/>
    <w:rsid w:val="55D9857D"/>
    <w:rsid w:val="55F85053"/>
    <w:rsid w:val="56177D00"/>
    <w:rsid w:val="561C2060"/>
    <w:rsid w:val="56BF4E49"/>
    <w:rsid w:val="571C3A45"/>
    <w:rsid w:val="57A91AD6"/>
    <w:rsid w:val="57CF077F"/>
    <w:rsid w:val="57DA10A9"/>
    <w:rsid w:val="58C13791"/>
    <w:rsid w:val="58C9DF04"/>
    <w:rsid w:val="58F6793E"/>
    <w:rsid w:val="591AD592"/>
    <w:rsid w:val="5924BC01"/>
    <w:rsid w:val="5987A165"/>
    <w:rsid w:val="59D616F9"/>
    <w:rsid w:val="59DFD067"/>
    <w:rsid w:val="5A725F77"/>
    <w:rsid w:val="5AD0167F"/>
    <w:rsid w:val="5ADE7D19"/>
    <w:rsid w:val="5B14F106"/>
    <w:rsid w:val="5B4F07ED"/>
    <w:rsid w:val="5BA266D5"/>
    <w:rsid w:val="5BA36840"/>
    <w:rsid w:val="5BF907F8"/>
    <w:rsid w:val="5C3F445D"/>
    <w:rsid w:val="5C4F885B"/>
    <w:rsid w:val="5C90F1DD"/>
    <w:rsid w:val="5CA86789"/>
    <w:rsid w:val="5CE92976"/>
    <w:rsid w:val="5D0B07E3"/>
    <w:rsid w:val="5D8E4E18"/>
    <w:rsid w:val="5D97AFCC"/>
    <w:rsid w:val="5DA402F0"/>
    <w:rsid w:val="5DD79F42"/>
    <w:rsid w:val="5DF50B4C"/>
    <w:rsid w:val="5E127950"/>
    <w:rsid w:val="5E1AA210"/>
    <w:rsid w:val="5E4965AE"/>
    <w:rsid w:val="5E6C0022"/>
    <w:rsid w:val="5ECF75EF"/>
    <w:rsid w:val="5ED05A63"/>
    <w:rsid w:val="5EF66468"/>
    <w:rsid w:val="5F0C439F"/>
    <w:rsid w:val="5F10F09C"/>
    <w:rsid w:val="5F22EE18"/>
    <w:rsid w:val="5F497CA9"/>
    <w:rsid w:val="5F4C0C3F"/>
    <w:rsid w:val="5F64242D"/>
    <w:rsid w:val="5F8403D9"/>
    <w:rsid w:val="5F8B1768"/>
    <w:rsid w:val="5FA770D9"/>
    <w:rsid w:val="5FB84B9B"/>
    <w:rsid w:val="5FD3EE72"/>
    <w:rsid w:val="5FE2F0E5"/>
    <w:rsid w:val="6003E10F"/>
    <w:rsid w:val="6088EABB"/>
    <w:rsid w:val="60982EBB"/>
    <w:rsid w:val="60AAACD8"/>
    <w:rsid w:val="60C9A08A"/>
    <w:rsid w:val="610B037B"/>
    <w:rsid w:val="611064C9"/>
    <w:rsid w:val="62145A44"/>
    <w:rsid w:val="624D56BB"/>
    <w:rsid w:val="62825078"/>
    <w:rsid w:val="62941EAA"/>
    <w:rsid w:val="62E0F9EA"/>
    <w:rsid w:val="6336822A"/>
    <w:rsid w:val="639F078C"/>
    <w:rsid w:val="63AA3D03"/>
    <w:rsid w:val="63AB6995"/>
    <w:rsid w:val="63C7B84E"/>
    <w:rsid w:val="640D236B"/>
    <w:rsid w:val="641E6D96"/>
    <w:rsid w:val="64336ABF"/>
    <w:rsid w:val="64699B53"/>
    <w:rsid w:val="646C8156"/>
    <w:rsid w:val="64BDC615"/>
    <w:rsid w:val="64D4AE20"/>
    <w:rsid w:val="64D7C3D6"/>
    <w:rsid w:val="64FE478A"/>
    <w:rsid w:val="653C1EC7"/>
    <w:rsid w:val="65468A34"/>
    <w:rsid w:val="654A578E"/>
    <w:rsid w:val="6582978A"/>
    <w:rsid w:val="6590579C"/>
    <w:rsid w:val="659C909C"/>
    <w:rsid w:val="65E3B5F2"/>
    <w:rsid w:val="661A0932"/>
    <w:rsid w:val="662B16EE"/>
    <w:rsid w:val="662B7CE7"/>
    <w:rsid w:val="66396AB5"/>
    <w:rsid w:val="66B78CDF"/>
    <w:rsid w:val="66CD5922"/>
    <w:rsid w:val="66F48952"/>
    <w:rsid w:val="6703337E"/>
    <w:rsid w:val="6751A727"/>
    <w:rsid w:val="6762C558"/>
    <w:rsid w:val="677CBA4F"/>
    <w:rsid w:val="67937B66"/>
    <w:rsid w:val="67B8B9B5"/>
    <w:rsid w:val="67BF214C"/>
    <w:rsid w:val="67D08986"/>
    <w:rsid w:val="681AA8BA"/>
    <w:rsid w:val="68D0A54D"/>
    <w:rsid w:val="69962FCE"/>
    <w:rsid w:val="69B25D20"/>
    <w:rsid w:val="69FB573C"/>
    <w:rsid w:val="6A2B45C1"/>
    <w:rsid w:val="6A3F19AC"/>
    <w:rsid w:val="6AAA9485"/>
    <w:rsid w:val="6AD66DCB"/>
    <w:rsid w:val="6B49A675"/>
    <w:rsid w:val="6BB848CA"/>
    <w:rsid w:val="6BF8E92E"/>
    <w:rsid w:val="6C260E18"/>
    <w:rsid w:val="6C382C77"/>
    <w:rsid w:val="6CD42832"/>
    <w:rsid w:val="6D31EF32"/>
    <w:rsid w:val="6D3BD39B"/>
    <w:rsid w:val="6D3D13E0"/>
    <w:rsid w:val="6D4ECDA7"/>
    <w:rsid w:val="6DB66BBB"/>
    <w:rsid w:val="6DB8DC69"/>
    <w:rsid w:val="6DBFE5E2"/>
    <w:rsid w:val="6E1C02DD"/>
    <w:rsid w:val="6E883A01"/>
    <w:rsid w:val="6EE12FE3"/>
    <w:rsid w:val="6F0E7CBF"/>
    <w:rsid w:val="6F2E6FF4"/>
    <w:rsid w:val="6F685621"/>
    <w:rsid w:val="6F92269E"/>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06587D"/>
    <w:rsid w:val="7314B57C"/>
    <w:rsid w:val="731C538B"/>
    <w:rsid w:val="7331A717"/>
    <w:rsid w:val="736669E6"/>
    <w:rsid w:val="738FB9D1"/>
    <w:rsid w:val="73FB8E9E"/>
    <w:rsid w:val="7426387E"/>
    <w:rsid w:val="745987C9"/>
    <w:rsid w:val="746360FF"/>
    <w:rsid w:val="749D6014"/>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911745"/>
    <w:rsid w:val="78A6EFD5"/>
    <w:rsid w:val="78AD90CA"/>
    <w:rsid w:val="78CFBC31"/>
    <w:rsid w:val="78D458D5"/>
    <w:rsid w:val="78E86FF2"/>
    <w:rsid w:val="78FE7B79"/>
    <w:rsid w:val="790C1232"/>
    <w:rsid w:val="7979C4D9"/>
    <w:rsid w:val="797C6F1C"/>
    <w:rsid w:val="79853E8A"/>
    <w:rsid w:val="7988FCDB"/>
    <w:rsid w:val="79B40A9D"/>
    <w:rsid w:val="79C97604"/>
    <w:rsid w:val="79CDEE57"/>
    <w:rsid w:val="7A318D99"/>
    <w:rsid w:val="7A60E508"/>
    <w:rsid w:val="7A9BED0F"/>
    <w:rsid w:val="7B29BE38"/>
    <w:rsid w:val="7B415255"/>
    <w:rsid w:val="7B734558"/>
    <w:rsid w:val="7B77F165"/>
    <w:rsid w:val="7BB9E510"/>
    <w:rsid w:val="7BCA6F39"/>
    <w:rsid w:val="7BEB1AB4"/>
    <w:rsid w:val="7C38C02B"/>
    <w:rsid w:val="7CD4B096"/>
    <w:rsid w:val="7D8705EA"/>
    <w:rsid w:val="7D9050C0"/>
    <w:rsid w:val="7E302BAB"/>
    <w:rsid w:val="7E33504C"/>
    <w:rsid w:val="7E7EC4E6"/>
    <w:rsid w:val="7EC4C3B7"/>
    <w:rsid w:val="7ECEF2B5"/>
    <w:rsid w:val="7EE03426"/>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uiPriority="99"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iPriority="99" w:name="List"/>
    <w:lsdException w:qFormat="1" w:unhideWhenUsed="0" w:uiPriority="0" w:semiHidden="0" w:name="List Bullet"/>
    <w:lsdException w:qFormat="1" w:unhideWhenUsed="0" w:uiPriority="0" w:semiHidden="0" w:name="List Number"/>
    <w:lsdException w:qFormat="1" w:uiPriority="99" w:name="List 2"/>
    <w:lsdException w:qFormat="1" w:unhideWhenUsed="0" w:uiPriority="0" w:semiHidden="0"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iPriority="99"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82"/>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4">
    <w:name w:val="heading 2"/>
    <w:basedOn w:val="3"/>
    <w:next w:val="1"/>
    <w:link w:val="84"/>
    <w:autoRedefine/>
    <w:unhideWhenUsed/>
    <w:qFormat/>
    <w:uiPriority w:val="9"/>
    <w:pPr>
      <w:keepNext/>
      <w:keepLines/>
      <w:numPr>
        <w:ilvl w:val="1"/>
        <w:numId w:val="1"/>
      </w:numPr>
      <w:spacing w:before="240" w:after="120" w:afterLines="50"/>
      <w:jc w:val="both"/>
      <w:outlineLvl w:val="1"/>
    </w:pPr>
    <w:rPr>
      <w:rFonts w:ascii="Times New Roman" w:hAnsi="Times New Roman" w:cs="Times New Roman"/>
      <w:b/>
      <w:bCs/>
      <w:iCs/>
      <w:sz w:val="21"/>
      <w:szCs w:val="20"/>
      <w:lang w:val="en-GB" w:eastAsia="zh-CN"/>
    </w:rPr>
  </w:style>
  <w:style w:type="paragraph" w:styleId="5">
    <w:name w:val="heading 3"/>
    <w:basedOn w:val="1"/>
    <w:next w:val="1"/>
    <w:link w:val="108"/>
    <w:autoRedefine/>
    <w:qFormat/>
    <w:uiPriority w:val="9"/>
    <w:pPr>
      <w:keepNext/>
      <w:spacing w:before="100" w:beforeAutospacing="1" w:after="100" w:afterAutospacing="1" w:line="240" w:lineRule="auto"/>
      <w:ind w:left="6957" w:hanging="720"/>
      <w:outlineLvl w:val="2"/>
    </w:pPr>
    <w:rPr>
      <w:rFonts w:ascii="Arial" w:hAnsi="Arial" w:eastAsia="Arial" w:cs="Arial"/>
      <w:b/>
      <w:sz w:val="21"/>
      <w:szCs w:val="20"/>
      <w:lang w:val="en-GB" w:eastAsia="zh-CN"/>
    </w:rPr>
  </w:style>
  <w:style w:type="paragraph" w:styleId="6">
    <w:name w:val="heading 4"/>
    <w:basedOn w:val="1"/>
    <w:next w:val="1"/>
    <w:link w:val="109"/>
    <w:autoRedefine/>
    <w:qFormat/>
    <w:uiPriority w:val="9"/>
    <w:pPr>
      <w:keepNext/>
      <w:spacing w:before="100" w:beforeAutospacing="1" w:after="100" w:afterAutospacing="1" w:line="240" w:lineRule="auto"/>
      <w:ind w:left="1080" w:right="180" w:rightChars="100" w:hanging="1080"/>
      <w:contextualSpacing/>
      <w:outlineLvl w:val="3"/>
    </w:pPr>
    <w:rPr>
      <w:rFonts w:ascii="Times New Roman" w:hAnsi="Times New Roman" w:eastAsia="Arial" w:cs="Times New Roman"/>
      <w:b/>
      <w:sz w:val="21"/>
      <w:szCs w:val="20"/>
      <w:lang w:val="en-GB" w:eastAsia="zh-CN"/>
    </w:rPr>
  </w:style>
  <w:style w:type="paragraph" w:styleId="7">
    <w:name w:val="heading 5"/>
    <w:basedOn w:val="1"/>
    <w:next w:val="1"/>
    <w:link w:val="110"/>
    <w:qFormat/>
    <w:uiPriority w:val="0"/>
    <w:pPr>
      <w:spacing w:before="240" w:beforeAutospacing="1" w:after="60" w:line="240" w:lineRule="auto"/>
      <w:contextualSpacing/>
      <w:outlineLvl w:val="4"/>
    </w:pPr>
    <w:rPr>
      <w:rFonts w:ascii="Times New Roman" w:hAnsi="Times New Roman" w:eastAsia="Arial" w:cs="Times New Roman"/>
      <w:b/>
      <w:sz w:val="21"/>
      <w:szCs w:val="20"/>
      <w:lang w:val="en-GB" w:eastAsia="zh-CN"/>
    </w:rPr>
  </w:style>
  <w:style w:type="paragraph" w:styleId="8">
    <w:name w:val="heading 6"/>
    <w:basedOn w:val="1"/>
    <w:next w:val="1"/>
    <w:link w:val="111"/>
    <w:qFormat/>
    <w:uiPriority w:val="0"/>
    <w:pPr>
      <w:spacing w:before="240" w:beforeAutospacing="1" w:after="60" w:line="240" w:lineRule="auto"/>
      <w:contextualSpacing/>
      <w:outlineLvl w:val="5"/>
    </w:pPr>
    <w:rPr>
      <w:rFonts w:ascii="Times New Roman" w:hAnsi="Times New Roman" w:eastAsia="Arial" w:cs="Times New Roman"/>
      <w:i/>
      <w:szCs w:val="20"/>
      <w:lang w:val="en-GB" w:eastAsia="zh-CN"/>
    </w:rPr>
  </w:style>
  <w:style w:type="paragraph" w:styleId="9">
    <w:name w:val="heading 7"/>
    <w:basedOn w:val="1"/>
    <w:next w:val="1"/>
    <w:link w:val="112"/>
    <w:qFormat/>
    <w:uiPriority w:val="0"/>
    <w:pPr>
      <w:spacing w:before="240" w:beforeAutospacing="1" w:after="60" w:line="240" w:lineRule="auto"/>
      <w:contextualSpacing/>
      <w:outlineLvl w:val="6"/>
    </w:pPr>
    <w:rPr>
      <w:rFonts w:ascii="Times New Roman" w:hAnsi="Times New Roman" w:eastAsia="Arial" w:cs="Times New Roman"/>
      <w:sz w:val="20"/>
      <w:szCs w:val="20"/>
      <w:lang w:val="en-GB" w:eastAsia="zh-CN"/>
    </w:rPr>
  </w:style>
  <w:style w:type="paragraph" w:styleId="10">
    <w:name w:val="heading 8"/>
    <w:basedOn w:val="1"/>
    <w:next w:val="1"/>
    <w:link w:val="113"/>
    <w:qFormat/>
    <w:uiPriority w:val="9"/>
    <w:pPr>
      <w:spacing w:before="240" w:beforeAutospacing="1" w:after="60" w:line="240" w:lineRule="auto"/>
      <w:contextualSpacing/>
      <w:outlineLvl w:val="7"/>
    </w:pPr>
    <w:rPr>
      <w:rFonts w:ascii="Times New Roman" w:hAnsi="Times New Roman" w:eastAsia="Arial" w:cs="Times New Roman"/>
      <w:i/>
      <w:sz w:val="20"/>
      <w:szCs w:val="20"/>
      <w:lang w:val="en-GB" w:eastAsia="zh-CN"/>
    </w:rPr>
  </w:style>
  <w:style w:type="paragraph" w:styleId="11">
    <w:name w:val="heading 9"/>
    <w:basedOn w:val="1"/>
    <w:next w:val="1"/>
    <w:link w:val="114"/>
    <w:qFormat/>
    <w:uiPriority w:val="0"/>
    <w:pPr>
      <w:spacing w:before="240" w:beforeAutospacing="1" w:after="60" w:line="240" w:lineRule="auto"/>
      <w:contextualSpacing/>
      <w:outlineLvl w:val="8"/>
    </w:pPr>
    <w:rPr>
      <w:rFonts w:ascii="Times New Roman" w:hAnsi="Times New Roman" w:eastAsia="Arial" w:cs="Times New Roman"/>
      <w:b/>
      <w:i/>
      <w:sz w:val="18"/>
      <w:szCs w:val="20"/>
      <w:lang w:val="en-GB" w:eastAsia="zh-CN"/>
    </w:rPr>
  </w:style>
  <w:style w:type="character" w:default="1" w:styleId="71">
    <w:name w:val="Default Paragraph Font"/>
    <w:semiHidden/>
    <w:unhideWhenUsed/>
    <w:qFormat/>
    <w:uiPriority w:val="1"/>
  </w:style>
  <w:style w:type="table" w:default="1" w:styleId="69">
    <w:name w:val="Normal Table"/>
    <w:semiHidden/>
    <w:unhideWhenUsed/>
    <w:qFormat/>
    <w:uiPriority w:val="99"/>
    <w:tblPr>
      <w:tblCellMar>
        <w:top w:w="0" w:type="dxa"/>
        <w:left w:w="108" w:type="dxa"/>
        <w:bottom w:w="0" w:type="dxa"/>
        <w:right w:w="108" w:type="dxa"/>
      </w:tblCellMar>
    </w:tblPr>
  </w:style>
  <w:style w:type="paragraph" w:styleId="2">
    <w:name w:val="macro"/>
    <w:link w:val="130"/>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Times New Roman" w:cs="Times New Roman"/>
      <w:sz w:val="18"/>
      <w:lang w:val="en-US" w:eastAsia="en-US" w:bidi="ar-SA"/>
    </w:rPr>
  </w:style>
  <w:style w:type="paragraph" w:styleId="12">
    <w:name w:val="List 3"/>
    <w:basedOn w:val="1"/>
    <w:qFormat/>
    <w:uiPriority w:val="0"/>
    <w:pPr>
      <w:spacing w:before="100" w:beforeAutospacing="1" w:after="0" w:line="240" w:lineRule="auto"/>
      <w:ind w:left="849" w:hanging="283"/>
      <w:contextualSpacing/>
    </w:pPr>
    <w:rPr>
      <w:rFonts w:ascii="Times New Roman" w:hAnsi="Times New Roman" w:eastAsia="Arial" w:cs="Times New Roman"/>
      <w:sz w:val="18"/>
      <w:szCs w:val="20"/>
      <w:lang w:val="en-GB" w:eastAsia="zh-CN"/>
    </w:rPr>
  </w:style>
  <w:style w:type="paragraph" w:styleId="13">
    <w:name w:val="toc 7"/>
    <w:basedOn w:val="1"/>
    <w:next w:val="14"/>
    <w:qFormat/>
    <w:uiPriority w:val="0"/>
    <w:pPr>
      <w:keepLines/>
      <w:tabs>
        <w:tab w:val="right" w:leader="dot" w:pos="9288"/>
      </w:tabs>
      <w:spacing w:before="100" w:beforeAutospacing="1" w:after="0" w:line="240" w:lineRule="auto"/>
      <w:ind w:left="5040" w:right="720" w:hanging="720"/>
      <w:contextualSpacing/>
    </w:pPr>
    <w:rPr>
      <w:rFonts w:ascii="Times New Roman" w:hAnsi="Times New Roman" w:eastAsia="Arial" w:cs="Times New Roman"/>
      <w:sz w:val="18"/>
      <w:szCs w:val="20"/>
      <w:lang w:val="en-GB" w:eastAsia="zh-CN"/>
    </w:rPr>
  </w:style>
  <w:style w:type="paragraph" w:styleId="14">
    <w:name w:val="toc 8"/>
    <w:basedOn w:val="1"/>
    <w:next w:val="15"/>
    <w:qFormat/>
    <w:uiPriority w:val="0"/>
    <w:pPr>
      <w:keepLines/>
      <w:tabs>
        <w:tab w:val="right" w:leader="dot" w:pos="9288"/>
      </w:tabs>
      <w:spacing w:before="100" w:beforeAutospacing="1" w:after="0" w:line="240" w:lineRule="auto"/>
      <w:ind w:left="5760" w:right="720" w:hanging="720"/>
      <w:contextualSpacing/>
    </w:pPr>
    <w:rPr>
      <w:rFonts w:ascii="Times New Roman" w:hAnsi="Times New Roman" w:eastAsia="Arial" w:cs="Times New Roman"/>
      <w:sz w:val="18"/>
      <w:szCs w:val="20"/>
      <w:lang w:val="en-GB" w:eastAsia="zh-CN"/>
    </w:rPr>
  </w:style>
  <w:style w:type="paragraph" w:styleId="15">
    <w:name w:val="toc 9"/>
    <w:basedOn w:val="1"/>
    <w:qFormat/>
    <w:uiPriority w:val="0"/>
    <w:pPr>
      <w:keepLines/>
      <w:tabs>
        <w:tab w:val="right" w:leader="dot" w:pos="9288"/>
      </w:tabs>
      <w:spacing w:before="100" w:beforeAutospacing="1" w:after="0" w:line="240" w:lineRule="auto"/>
      <w:ind w:left="6480" w:right="720" w:hanging="720"/>
      <w:contextualSpacing/>
    </w:pPr>
    <w:rPr>
      <w:rFonts w:ascii="Times New Roman" w:hAnsi="Times New Roman" w:eastAsia="Arial" w:cs="Times New Roman"/>
      <w:sz w:val="18"/>
      <w:szCs w:val="20"/>
      <w:lang w:val="en-GB" w:eastAsia="zh-CN"/>
    </w:rPr>
  </w:style>
  <w:style w:type="paragraph" w:styleId="16">
    <w:name w:val="List Number 2"/>
    <w:basedOn w:val="1"/>
    <w:qFormat/>
    <w:uiPriority w:val="0"/>
    <w:pPr>
      <w:numPr>
        <w:ilvl w:val="0"/>
        <w:numId w:val="2"/>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7">
    <w:name w:val="table of authorities"/>
    <w:basedOn w:val="1"/>
    <w:next w:val="1"/>
    <w:qFormat/>
    <w:uiPriority w:val="0"/>
    <w:pPr>
      <w:widowControl w:val="0"/>
      <w:tabs>
        <w:tab w:val="right" w:leader="dot" w:pos="9216"/>
      </w:tabs>
      <w:spacing w:before="100" w:beforeAutospacing="1" w:after="120" w:line="240" w:lineRule="exact"/>
      <w:ind w:left="360" w:right="1440" w:hanging="360"/>
      <w:contextualSpacing/>
    </w:pPr>
    <w:rPr>
      <w:rFonts w:ascii="Times New Roman" w:hAnsi="Times New Roman" w:eastAsia="Arial" w:cs="Times New Roman"/>
      <w:sz w:val="18"/>
      <w:szCs w:val="20"/>
      <w:lang w:val="en-GB" w:eastAsia="zh-CN"/>
    </w:rPr>
  </w:style>
  <w:style w:type="paragraph" w:styleId="18">
    <w:name w:val="List Bullet 4"/>
    <w:basedOn w:val="1"/>
    <w:qFormat/>
    <w:uiPriority w:val="0"/>
    <w:pPr>
      <w:numPr>
        <w:ilvl w:val="0"/>
        <w:numId w:val="3"/>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9">
    <w:name w:val="index 8"/>
    <w:basedOn w:val="1"/>
    <w:next w:val="1"/>
    <w:qFormat/>
    <w:uiPriority w:val="0"/>
    <w:pPr>
      <w:spacing w:before="100" w:beforeAutospacing="1" w:after="0" w:line="240" w:lineRule="auto"/>
      <w:ind w:left="1920" w:hanging="240"/>
      <w:contextualSpacing/>
    </w:pPr>
    <w:rPr>
      <w:rFonts w:ascii="Times New Roman" w:hAnsi="Times New Roman" w:eastAsia="Arial" w:cs="Times New Roman"/>
      <w:sz w:val="18"/>
      <w:szCs w:val="20"/>
      <w:lang w:val="en-GB" w:eastAsia="zh-CN"/>
    </w:rPr>
  </w:style>
  <w:style w:type="paragraph" w:styleId="20">
    <w:name w:val="List Number"/>
    <w:basedOn w:val="1"/>
    <w:qFormat/>
    <w:uiPriority w:val="0"/>
    <w:pPr>
      <w:numPr>
        <w:ilvl w:val="0"/>
        <w:numId w:val="4"/>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1">
    <w:name w:val="caption"/>
    <w:basedOn w:val="1"/>
    <w:next w:val="1"/>
    <w:link w:val="141"/>
    <w:qFormat/>
    <w:uiPriority w:val="0"/>
    <w:pPr>
      <w:spacing w:before="120" w:beforeAutospacing="1" w:after="120" w:line="240" w:lineRule="auto"/>
      <w:contextualSpacing/>
    </w:pPr>
    <w:rPr>
      <w:rFonts w:ascii="Times New Roman" w:hAnsi="Times New Roman" w:eastAsia="Arial" w:cs="Times New Roman"/>
      <w:b/>
      <w:bCs/>
      <w:sz w:val="20"/>
      <w:szCs w:val="20"/>
      <w:lang w:val="en-GB" w:eastAsia="zh-CN"/>
    </w:rPr>
  </w:style>
  <w:style w:type="paragraph" w:styleId="22">
    <w:name w:val="index 5"/>
    <w:basedOn w:val="1"/>
    <w:next w:val="1"/>
    <w:qFormat/>
    <w:uiPriority w:val="0"/>
    <w:pPr>
      <w:spacing w:before="100" w:beforeAutospacing="1" w:after="0" w:line="240" w:lineRule="auto"/>
      <w:ind w:left="1200" w:hanging="240"/>
      <w:contextualSpacing/>
    </w:pPr>
    <w:rPr>
      <w:rFonts w:ascii="Times New Roman" w:hAnsi="Times New Roman" w:eastAsia="Arial" w:cs="Times New Roman"/>
      <w:sz w:val="18"/>
      <w:szCs w:val="20"/>
      <w:lang w:val="en-GB" w:eastAsia="zh-CN"/>
    </w:rPr>
  </w:style>
  <w:style w:type="paragraph" w:styleId="23">
    <w:name w:val="List Bullet"/>
    <w:basedOn w:val="1"/>
    <w:qFormat/>
    <w:uiPriority w:val="0"/>
    <w:pPr>
      <w:numPr>
        <w:ilvl w:val="0"/>
        <w:numId w:val="5"/>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4">
    <w:name w:val="envelope address"/>
    <w:basedOn w:val="1"/>
    <w:qFormat/>
    <w:uiPriority w:val="0"/>
    <w:pPr>
      <w:framePr w:w="5760" w:h="2160" w:hRule="exact" w:wrap="around" w:vAnchor="page" w:hAnchor="page" w:x="6481" w:y="3068"/>
      <w:spacing w:before="100" w:beforeAutospacing="1" w:after="0" w:line="240" w:lineRule="auto"/>
      <w:contextualSpacing/>
    </w:pPr>
    <w:rPr>
      <w:rFonts w:ascii="Times New Roman" w:hAnsi="Times New Roman" w:eastAsia="Arial" w:cs="Times New Roman"/>
      <w:sz w:val="18"/>
      <w:szCs w:val="20"/>
      <w:lang w:val="en-GB" w:eastAsia="zh-CN"/>
    </w:rPr>
  </w:style>
  <w:style w:type="paragraph" w:styleId="25">
    <w:name w:val="Document Map"/>
    <w:basedOn w:val="1"/>
    <w:link w:val="134"/>
    <w:qFormat/>
    <w:uiPriority w:val="0"/>
    <w:pPr>
      <w:shd w:val="clear" w:color="auto" w:fill="000080"/>
      <w:spacing w:before="100" w:beforeAutospacing="1" w:after="0" w:line="240" w:lineRule="auto"/>
      <w:contextualSpacing/>
    </w:pPr>
    <w:rPr>
      <w:rFonts w:ascii="Tahoma" w:hAnsi="Tahoma" w:eastAsia="Arial" w:cs="Tahoma"/>
      <w:sz w:val="18"/>
      <w:szCs w:val="20"/>
      <w:lang w:val="en-GB" w:eastAsia="zh-CN"/>
    </w:rPr>
  </w:style>
  <w:style w:type="paragraph" w:styleId="26">
    <w:name w:val="toa heading"/>
    <w:basedOn w:val="1"/>
    <w:next w:val="17"/>
    <w:qFormat/>
    <w:uiPriority w:val="0"/>
    <w:pPr>
      <w:keepNext/>
      <w:widowControl w:val="0"/>
      <w:spacing w:before="120" w:beforeAutospacing="1" w:after="120" w:line="240" w:lineRule="exact"/>
      <w:contextualSpacing/>
      <w:jc w:val="center"/>
    </w:pPr>
    <w:rPr>
      <w:rFonts w:ascii="Times New Roman" w:hAnsi="Times New Roman" w:eastAsia="Arial" w:cs="Times New Roman"/>
      <w:b/>
      <w:caps/>
      <w:sz w:val="18"/>
      <w:szCs w:val="20"/>
      <w:lang w:val="en-GB" w:eastAsia="zh-CN"/>
    </w:rPr>
  </w:style>
  <w:style w:type="paragraph" w:styleId="27">
    <w:name w:val="annotation text"/>
    <w:basedOn w:val="1"/>
    <w:link w:val="103"/>
    <w:unhideWhenUsed/>
    <w:qFormat/>
    <w:uiPriority w:val="0"/>
  </w:style>
  <w:style w:type="paragraph" w:styleId="28">
    <w:name w:val="index 6"/>
    <w:basedOn w:val="1"/>
    <w:next w:val="1"/>
    <w:qFormat/>
    <w:uiPriority w:val="0"/>
    <w:pPr>
      <w:spacing w:before="100" w:beforeAutospacing="1" w:after="0" w:line="240" w:lineRule="auto"/>
      <w:ind w:left="1440" w:hanging="240"/>
      <w:contextualSpacing/>
    </w:pPr>
    <w:rPr>
      <w:rFonts w:ascii="Times New Roman" w:hAnsi="Times New Roman" w:eastAsia="Arial" w:cs="Times New Roman"/>
      <w:sz w:val="18"/>
      <w:szCs w:val="20"/>
      <w:lang w:val="en-GB" w:eastAsia="zh-CN"/>
    </w:rPr>
  </w:style>
  <w:style w:type="paragraph" w:styleId="29">
    <w:name w:val="List Bullet 3"/>
    <w:basedOn w:val="1"/>
    <w:qFormat/>
    <w:uiPriority w:val="0"/>
    <w:pPr>
      <w:numPr>
        <w:ilvl w:val="0"/>
        <w:numId w:val="6"/>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0">
    <w:name w:val="Body Text"/>
    <w:basedOn w:val="1"/>
    <w:link w:val="93"/>
    <w:qFormat/>
    <w:uiPriority w:val="0"/>
    <w:pPr>
      <w:widowControl w:val="0"/>
      <w:spacing w:after="0" w:line="240" w:lineRule="auto"/>
      <w:jc w:val="both"/>
    </w:pPr>
    <w:rPr>
      <w:rFonts w:ascii="Times New Roman" w:hAnsi="Times New Roman"/>
      <w:color w:val="0000FF"/>
      <w:kern w:val="2"/>
      <w:sz w:val="21"/>
    </w:rPr>
  </w:style>
  <w:style w:type="paragraph" w:styleId="31">
    <w:name w:val="Body Text Indent"/>
    <w:basedOn w:val="1"/>
    <w:next w:val="30"/>
    <w:link w:val="119"/>
    <w:autoRedefine/>
    <w:qFormat/>
    <w:uiPriority w:val="0"/>
    <w:pPr>
      <w:spacing w:before="100" w:beforeAutospacing="1" w:after="240" w:line="240" w:lineRule="auto"/>
      <w:ind w:left="1440"/>
      <w:contextualSpacing/>
    </w:pPr>
    <w:rPr>
      <w:rFonts w:ascii="Times New Roman" w:hAnsi="Times New Roman" w:eastAsia="Arial" w:cs="Times New Roman"/>
      <w:sz w:val="18"/>
      <w:szCs w:val="20"/>
      <w:lang w:val="en-GB" w:eastAsia="zh-CN"/>
    </w:rPr>
  </w:style>
  <w:style w:type="paragraph" w:styleId="32">
    <w:name w:val="List Number 3"/>
    <w:basedOn w:val="1"/>
    <w:qFormat/>
    <w:uiPriority w:val="0"/>
    <w:pPr>
      <w:numPr>
        <w:ilvl w:val="0"/>
        <w:numId w:val="7"/>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3">
    <w:name w:val="List 2"/>
    <w:basedOn w:val="1"/>
    <w:semiHidden/>
    <w:unhideWhenUsed/>
    <w:qFormat/>
    <w:uiPriority w:val="99"/>
    <w:pPr>
      <w:ind w:left="100" w:leftChars="200" w:hanging="200" w:hangingChars="200"/>
      <w:contextualSpacing/>
    </w:pPr>
  </w:style>
  <w:style w:type="paragraph" w:styleId="34">
    <w:name w:val="Block Text"/>
    <w:basedOn w:val="1"/>
    <w:qFormat/>
    <w:uiPriority w:val="0"/>
    <w:pPr>
      <w:spacing w:before="100" w:beforeAutospacing="1" w:after="120" w:line="240" w:lineRule="auto"/>
      <w:ind w:left="1440" w:right="1440"/>
      <w:contextualSpacing/>
    </w:pPr>
    <w:rPr>
      <w:rFonts w:ascii="Times New Roman" w:hAnsi="Times New Roman" w:eastAsia="Arial" w:cs="Times New Roman"/>
      <w:sz w:val="18"/>
      <w:szCs w:val="20"/>
      <w:lang w:val="en-GB" w:eastAsia="zh-CN"/>
    </w:rPr>
  </w:style>
  <w:style w:type="paragraph" w:styleId="35">
    <w:name w:val="List Bullet 2"/>
    <w:basedOn w:val="1"/>
    <w:qFormat/>
    <w:uiPriority w:val="0"/>
    <w:pPr>
      <w:numPr>
        <w:ilvl w:val="0"/>
        <w:numId w:val="8"/>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6">
    <w:name w:val="index 4"/>
    <w:basedOn w:val="1"/>
    <w:next w:val="1"/>
    <w:qFormat/>
    <w:uiPriority w:val="0"/>
    <w:pPr>
      <w:spacing w:before="100" w:beforeAutospacing="1" w:after="0" w:line="240" w:lineRule="auto"/>
      <w:ind w:left="960" w:hanging="240"/>
      <w:contextualSpacing/>
    </w:pPr>
    <w:rPr>
      <w:rFonts w:ascii="Times New Roman" w:hAnsi="Times New Roman" w:eastAsia="Arial" w:cs="Times New Roman"/>
      <w:sz w:val="18"/>
      <w:szCs w:val="20"/>
      <w:lang w:val="en-GB" w:eastAsia="zh-CN"/>
    </w:rPr>
  </w:style>
  <w:style w:type="paragraph" w:styleId="37">
    <w:name w:val="toc 5"/>
    <w:basedOn w:val="1"/>
    <w:next w:val="38"/>
    <w:qFormat/>
    <w:uiPriority w:val="0"/>
    <w:pPr>
      <w:keepLines/>
      <w:tabs>
        <w:tab w:val="right" w:leader="dot" w:pos="9288"/>
      </w:tabs>
      <w:spacing w:before="100" w:beforeAutospacing="1" w:after="0" w:line="240" w:lineRule="auto"/>
      <w:ind w:left="3600" w:right="720" w:hanging="720"/>
      <w:contextualSpacing/>
    </w:pPr>
    <w:rPr>
      <w:rFonts w:ascii="Times New Roman" w:hAnsi="Times New Roman" w:eastAsia="Arial" w:cs="Times New Roman"/>
      <w:sz w:val="18"/>
      <w:szCs w:val="20"/>
      <w:lang w:val="en-GB" w:eastAsia="zh-CN"/>
    </w:rPr>
  </w:style>
  <w:style w:type="paragraph" w:styleId="38">
    <w:name w:val="toc 6"/>
    <w:basedOn w:val="1"/>
    <w:next w:val="13"/>
    <w:qFormat/>
    <w:uiPriority w:val="0"/>
    <w:pPr>
      <w:keepLines/>
      <w:tabs>
        <w:tab w:val="right" w:leader="dot" w:pos="9288"/>
      </w:tabs>
      <w:spacing w:before="100" w:beforeAutospacing="1" w:after="0" w:line="240" w:lineRule="auto"/>
      <w:ind w:left="4320" w:right="720" w:hanging="720"/>
      <w:contextualSpacing/>
    </w:pPr>
    <w:rPr>
      <w:rFonts w:ascii="Times New Roman" w:hAnsi="Times New Roman" w:eastAsia="Arial" w:cs="Times New Roman"/>
      <w:sz w:val="18"/>
      <w:szCs w:val="20"/>
      <w:lang w:val="en-GB" w:eastAsia="zh-CN"/>
    </w:rPr>
  </w:style>
  <w:style w:type="paragraph" w:styleId="39">
    <w:name w:val="toc 3"/>
    <w:basedOn w:val="1"/>
    <w:next w:val="40"/>
    <w:qFormat/>
    <w:uiPriority w:val="0"/>
    <w:pPr>
      <w:keepLines/>
      <w:tabs>
        <w:tab w:val="right" w:leader="dot" w:pos="9288"/>
      </w:tabs>
      <w:spacing w:before="100" w:beforeAutospacing="1" w:after="0" w:line="240" w:lineRule="auto"/>
      <w:ind w:left="2160" w:right="720" w:hanging="720"/>
      <w:contextualSpacing/>
    </w:pPr>
    <w:rPr>
      <w:rFonts w:ascii="Times New Roman" w:hAnsi="Times New Roman" w:eastAsia="Arial" w:cs="Times New Roman"/>
      <w:sz w:val="18"/>
      <w:szCs w:val="20"/>
      <w:lang w:val="en-GB" w:eastAsia="zh-CN"/>
    </w:rPr>
  </w:style>
  <w:style w:type="paragraph" w:styleId="40">
    <w:name w:val="toc 4"/>
    <w:basedOn w:val="1"/>
    <w:next w:val="37"/>
    <w:qFormat/>
    <w:uiPriority w:val="0"/>
    <w:pPr>
      <w:keepLines/>
      <w:tabs>
        <w:tab w:val="right" w:leader="dot" w:pos="9288"/>
      </w:tabs>
      <w:spacing w:before="100" w:beforeAutospacing="1" w:after="0" w:line="240" w:lineRule="auto"/>
      <w:ind w:left="2880" w:right="720" w:hanging="720"/>
      <w:contextualSpacing/>
    </w:pPr>
    <w:rPr>
      <w:rFonts w:ascii="Times New Roman" w:hAnsi="Times New Roman" w:eastAsia="Arial" w:cs="Times New Roman"/>
      <w:sz w:val="18"/>
      <w:szCs w:val="20"/>
      <w:lang w:val="en-GB" w:eastAsia="zh-CN"/>
    </w:rPr>
  </w:style>
  <w:style w:type="paragraph" w:styleId="41">
    <w:name w:val="List Bullet 5"/>
    <w:basedOn w:val="1"/>
    <w:qFormat/>
    <w:uiPriority w:val="0"/>
    <w:pPr>
      <w:numPr>
        <w:ilvl w:val="0"/>
        <w:numId w:val="9"/>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2">
    <w:name w:val="List Number 4"/>
    <w:basedOn w:val="1"/>
    <w:qFormat/>
    <w:uiPriority w:val="0"/>
    <w:pPr>
      <w:numPr>
        <w:ilvl w:val="0"/>
        <w:numId w:val="10"/>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3">
    <w:name w:val="index 3"/>
    <w:basedOn w:val="1"/>
    <w:next w:val="1"/>
    <w:qFormat/>
    <w:uiPriority w:val="0"/>
    <w:pPr>
      <w:spacing w:before="100" w:beforeAutospacing="1" w:after="0" w:line="240" w:lineRule="auto"/>
      <w:ind w:left="720" w:hanging="240"/>
      <w:contextualSpacing/>
    </w:pPr>
    <w:rPr>
      <w:rFonts w:ascii="Times New Roman" w:hAnsi="Times New Roman" w:eastAsia="Arial" w:cs="Times New Roman"/>
      <w:sz w:val="18"/>
      <w:szCs w:val="20"/>
      <w:lang w:val="en-GB" w:eastAsia="zh-CN"/>
    </w:rPr>
  </w:style>
  <w:style w:type="paragraph" w:styleId="44">
    <w:name w:val="Date"/>
    <w:basedOn w:val="1"/>
    <w:next w:val="1"/>
    <w:link w:val="126"/>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5">
    <w:name w:val="Body Text Indent 2"/>
    <w:basedOn w:val="1"/>
    <w:link w:val="123"/>
    <w:autoRedefine/>
    <w:qFormat/>
    <w:uiPriority w:val="0"/>
    <w:pPr>
      <w:spacing w:before="100" w:beforeAutospacing="1" w:after="240" w:line="480" w:lineRule="auto"/>
      <w:ind w:left="1440"/>
      <w:contextualSpacing/>
    </w:pPr>
    <w:rPr>
      <w:rFonts w:ascii="Times New Roman" w:hAnsi="Times New Roman" w:eastAsia="Arial" w:cs="Times New Roman"/>
      <w:sz w:val="18"/>
      <w:szCs w:val="20"/>
      <w:lang w:val="en-GB" w:eastAsia="zh-CN"/>
    </w:rPr>
  </w:style>
  <w:style w:type="paragraph" w:styleId="46">
    <w:name w:val="endnote text"/>
    <w:basedOn w:val="1"/>
    <w:link w:val="135"/>
    <w:qFormat/>
    <w:uiPriority w:val="0"/>
    <w:pPr>
      <w:spacing w:before="100" w:beforeAutospacing="1" w:after="0" w:line="240" w:lineRule="auto"/>
      <w:contextualSpacing/>
    </w:pPr>
    <w:rPr>
      <w:rFonts w:ascii="Times New Roman" w:hAnsi="Times New Roman" w:eastAsia="Arial" w:cs="Times New Roman"/>
      <w:sz w:val="20"/>
      <w:szCs w:val="20"/>
      <w:lang w:val="en-GB" w:eastAsia="zh-CN"/>
    </w:rPr>
  </w:style>
  <w:style w:type="paragraph" w:styleId="47">
    <w:name w:val="Balloon Text"/>
    <w:basedOn w:val="1"/>
    <w:link w:val="98"/>
    <w:unhideWhenUsed/>
    <w:qFormat/>
    <w:uiPriority w:val="0"/>
    <w:pPr>
      <w:spacing w:after="0" w:line="240" w:lineRule="auto"/>
    </w:pPr>
    <w:rPr>
      <w:sz w:val="18"/>
      <w:szCs w:val="18"/>
    </w:rPr>
  </w:style>
  <w:style w:type="paragraph" w:styleId="48">
    <w:name w:val="footer"/>
    <w:basedOn w:val="1"/>
    <w:link w:val="99"/>
    <w:unhideWhenUsed/>
    <w:qFormat/>
    <w:uiPriority w:val="99"/>
    <w:pPr>
      <w:tabs>
        <w:tab w:val="center" w:pos="4153"/>
        <w:tab w:val="right" w:pos="8306"/>
      </w:tabs>
      <w:snapToGrid w:val="0"/>
      <w:spacing w:line="240" w:lineRule="auto"/>
    </w:pPr>
    <w:rPr>
      <w:sz w:val="18"/>
      <w:szCs w:val="18"/>
    </w:rPr>
  </w:style>
  <w:style w:type="paragraph" w:styleId="49">
    <w:name w:val="header"/>
    <w:basedOn w:val="1"/>
    <w:link w:val="88"/>
    <w:qFormat/>
    <w:uiPriority w:val="99"/>
    <w:pPr>
      <w:tabs>
        <w:tab w:val="center" w:pos="4536"/>
        <w:tab w:val="right" w:pos="9072"/>
      </w:tabs>
      <w:spacing w:after="0" w:line="240" w:lineRule="auto"/>
    </w:pPr>
    <w:rPr>
      <w:rFonts w:ascii="Arial" w:hAnsi="Arial" w:eastAsia="MS Mincho"/>
      <w:b/>
      <w:szCs w:val="24"/>
    </w:rPr>
  </w:style>
  <w:style w:type="paragraph" w:styleId="50">
    <w:name w:val="Signature"/>
    <w:basedOn w:val="1"/>
    <w:next w:val="30"/>
    <w:link w:val="131"/>
    <w:qFormat/>
    <w:uiPriority w:val="0"/>
    <w:pPr>
      <w:keepLines/>
      <w:tabs>
        <w:tab w:val="right" w:leader="underscore" w:pos="8640"/>
      </w:tabs>
      <w:spacing w:before="100" w:beforeAutospacing="1" w:after="240" w:line="240" w:lineRule="auto"/>
      <w:ind w:left="4320"/>
      <w:contextualSpacing/>
    </w:pPr>
    <w:rPr>
      <w:rFonts w:ascii="Times New Roman" w:hAnsi="Times New Roman" w:eastAsia="Arial" w:cs="Times New Roman"/>
      <w:sz w:val="18"/>
      <w:szCs w:val="20"/>
      <w:lang w:val="en-GB" w:eastAsia="zh-CN"/>
    </w:rPr>
  </w:style>
  <w:style w:type="paragraph" w:styleId="51">
    <w:name w:val="toc 1"/>
    <w:basedOn w:val="1"/>
    <w:next w:val="52"/>
    <w:qFormat/>
    <w:uiPriority w:val="0"/>
    <w:pPr>
      <w:keepLines/>
      <w:tabs>
        <w:tab w:val="right" w:leader="dot" w:pos="9288"/>
      </w:tabs>
      <w:spacing w:before="100" w:beforeAutospacing="1" w:after="0" w:line="240" w:lineRule="auto"/>
      <w:ind w:left="720" w:right="720" w:hanging="720"/>
      <w:contextualSpacing/>
    </w:pPr>
    <w:rPr>
      <w:rFonts w:ascii="Times New Roman" w:hAnsi="Times New Roman" w:eastAsia="Arial" w:cs="Times New Roman"/>
      <w:sz w:val="18"/>
      <w:szCs w:val="20"/>
      <w:lang w:val="en-GB" w:eastAsia="zh-CN"/>
    </w:rPr>
  </w:style>
  <w:style w:type="paragraph" w:styleId="52">
    <w:name w:val="toc 2"/>
    <w:basedOn w:val="1"/>
    <w:next w:val="39"/>
    <w:qFormat/>
    <w:uiPriority w:val="0"/>
    <w:pPr>
      <w:keepLines/>
      <w:tabs>
        <w:tab w:val="right" w:leader="dot" w:pos="9288"/>
      </w:tabs>
      <w:spacing w:before="100" w:beforeAutospacing="1" w:after="0" w:line="240" w:lineRule="auto"/>
      <w:ind w:left="1440" w:right="720" w:hanging="720"/>
      <w:contextualSpacing/>
    </w:pPr>
    <w:rPr>
      <w:rFonts w:ascii="Times New Roman" w:hAnsi="Times New Roman" w:eastAsia="Arial" w:cs="Times New Roman"/>
      <w:sz w:val="18"/>
      <w:szCs w:val="20"/>
      <w:lang w:val="en-GB" w:eastAsia="zh-CN"/>
    </w:rPr>
  </w:style>
  <w:style w:type="paragraph" w:styleId="53">
    <w:name w:val="index heading"/>
    <w:basedOn w:val="1"/>
    <w:next w:val="54"/>
    <w:qFormat/>
    <w:uiPriority w:val="0"/>
    <w:pPr>
      <w:spacing w:before="100" w:beforeAutospacing="1" w:after="0" w:line="240" w:lineRule="auto"/>
      <w:contextualSpacing/>
    </w:pPr>
    <w:rPr>
      <w:rFonts w:ascii="Times New Roman" w:hAnsi="Times New Roman" w:eastAsia="Arial" w:cs="Times New Roman"/>
      <w:b/>
      <w:sz w:val="18"/>
      <w:szCs w:val="20"/>
      <w:lang w:val="en-GB" w:eastAsia="zh-CN"/>
    </w:rPr>
  </w:style>
  <w:style w:type="paragraph" w:styleId="54">
    <w:name w:val="index 1"/>
    <w:basedOn w:val="1"/>
    <w:next w:val="1"/>
    <w:qFormat/>
    <w:uiPriority w:val="0"/>
    <w:pPr>
      <w:spacing w:before="100" w:beforeAutospacing="1" w:after="0" w:line="240" w:lineRule="auto"/>
      <w:ind w:left="240" w:hanging="240"/>
      <w:contextualSpacing/>
    </w:pPr>
    <w:rPr>
      <w:rFonts w:ascii="Times New Roman" w:hAnsi="Times New Roman" w:eastAsia="Arial" w:cs="Times New Roman"/>
      <w:sz w:val="18"/>
      <w:szCs w:val="20"/>
      <w:lang w:val="en-GB" w:eastAsia="zh-CN"/>
    </w:rPr>
  </w:style>
  <w:style w:type="paragraph" w:styleId="55">
    <w:name w:val="Subtitle"/>
    <w:basedOn w:val="1"/>
    <w:next w:val="30"/>
    <w:link w:val="132"/>
    <w:qFormat/>
    <w:uiPriority w:val="0"/>
    <w:pPr>
      <w:spacing w:before="100" w:beforeAutospacing="1" w:after="240" w:line="240" w:lineRule="auto"/>
      <w:contextualSpacing/>
      <w:jc w:val="center"/>
      <w:outlineLvl w:val="1"/>
    </w:pPr>
    <w:rPr>
      <w:rFonts w:ascii="Times New Roman" w:hAnsi="Times New Roman" w:eastAsia="Arial" w:cs="Times New Roman"/>
      <w:sz w:val="18"/>
      <w:szCs w:val="20"/>
      <w:lang w:val="en-GB" w:eastAsia="zh-CN"/>
    </w:rPr>
  </w:style>
  <w:style w:type="paragraph" w:styleId="56">
    <w:name w:val="List Number 5"/>
    <w:basedOn w:val="1"/>
    <w:qFormat/>
    <w:uiPriority w:val="0"/>
    <w:pPr>
      <w:numPr>
        <w:ilvl w:val="0"/>
        <w:numId w:val="11"/>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57">
    <w:name w:val="List"/>
    <w:basedOn w:val="1"/>
    <w:semiHidden/>
    <w:unhideWhenUsed/>
    <w:qFormat/>
    <w:uiPriority w:val="99"/>
    <w:pPr>
      <w:ind w:left="200" w:hanging="200" w:hangingChars="200"/>
      <w:contextualSpacing/>
    </w:pPr>
  </w:style>
  <w:style w:type="paragraph" w:styleId="58">
    <w:name w:val="footnote text"/>
    <w:basedOn w:val="1"/>
    <w:link w:val="129"/>
    <w:qFormat/>
    <w:uiPriority w:val="0"/>
    <w:pPr>
      <w:spacing w:before="100" w:beforeAutospacing="1" w:after="120" w:line="240" w:lineRule="auto"/>
      <w:contextualSpacing/>
    </w:pPr>
    <w:rPr>
      <w:rFonts w:ascii="Times New Roman" w:hAnsi="Times New Roman" w:eastAsia="Arial" w:cs="Times New Roman"/>
      <w:sz w:val="18"/>
      <w:szCs w:val="20"/>
      <w:lang w:val="en-GB" w:eastAsia="zh-CN"/>
    </w:rPr>
  </w:style>
  <w:style w:type="paragraph" w:styleId="59">
    <w:name w:val="index 7"/>
    <w:basedOn w:val="1"/>
    <w:next w:val="1"/>
    <w:qFormat/>
    <w:uiPriority w:val="0"/>
    <w:pPr>
      <w:spacing w:before="100" w:beforeAutospacing="1" w:after="0" w:line="240" w:lineRule="auto"/>
      <w:ind w:left="1680" w:hanging="240"/>
      <w:contextualSpacing/>
    </w:pPr>
    <w:rPr>
      <w:rFonts w:ascii="Times New Roman" w:hAnsi="Times New Roman" w:eastAsia="Arial" w:cs="Times New Roman"/>
      <w:sz w:val="18"/>
      <w:szCs w:val="20"/>
      <w:lang w:val="en-GB" w:eastAsia="zh-CN"/>
    </w:rPr>
  </w:style>
  <w:style w:type="paragraph" w:styleId="60">
    <w:name w:val="index 9"/>
    <w:basedOn w:val="1"/>
    <w:next w:val="1"/>
    <w:qFormat/>
    <w:uiPriority w:val="0"/>
    <w:pPr>
      <w:spacing w:before="100" w:beforeAutospacing="1" w:after="0" w:line="240" w:lineRule="auto"/>
      <w:ind w:left="2160" w:hanging="240"/>
      <w:contextualSpacing/>
    </w:pPr>
    <w:rPr>
      <w:rFonts w:ascii="Times New Roman" w:hAnsi="Times New Roman" w:eastAsia="Arial" w:cs="Times New Roman"/>
      <w:sz w:val="18"/>
      <w:szCs w:val="20"/>
      <w:lang w:val="en-GB" w:eastAsia="zh-CN"/>
    </w:rPr>
  </w:style>
  <w:style w:type="paragraph" w:styleId="61">
    <w:name w:val="table of figures"/>
    <w:basedOn w:val="1"/>
    <w:next w:val="1"/>
    <w:qFormat/>
    <w:uiPriority w:val="0"/>
    <w:pPr>
      <w:spacing w:before="100" w:beforeAutospacing="1" w:after="0" w:line="240" w:lineRule="auto"/>
      <w:ind w:left="480" w:hanging="480"/>
      <w:contextualSpacing/>
    </w:pPr>
    <w:rPr>
      <w:rFonts w:ascii="Times New Roman" w:hAnsi="Times New Roman" w:eastAsia="Arial" w:cs="Times New Roman"/>
      <w:sz w:val="18"/>
      <w:szCs w:val="20"/>
      <w:lang w:val="en-GB" w:eastAsia="zh-CN"/>
    </w:rPr>
  </w:style>
  <w:style w:type="paragraph" w:styleId="62">
    <w:name w:val="Body Text 2"/>
    <w:basedOn w:val="1"/>
    <w:link w:val="118"/>
    <w:qFormat/>
    <w:uiPriority w:val="0"/>
    <w:pPr>
      <w:spacing w:before="100" w:beforeAutospacing="1" w:after="240" w:line="480" w:lineRule="auto"/>
      <w:ind w:firstLine="1440"/>
      <w:contextualSpacing/>
    </w:pPr>
    <w:rPr>
      <w:rFonts w:ascii="Times New Roman" w:hAnsi="Times New Roman" w:eastAsia="Arial" w:cs="Times New Roman"/>
      <w:sz w:val="18"/>
      <w:szCs w:val="20"/>
      <w:lang w:val="en-GB" w:eastAsia="zh-CN"/>
    </w:rPr>
  </w:style>
  <w:style w:type="paragraph" w:styleId="63">
    <w:name w:val="Normal (Web)"/>
    <w:basedOn w:val="1"/>
    <w:unhideWhenUsed/>
    <w:qFormat/>
    <w:uiPriority w:val="99"/>
    <w:pPr>
      <w:spacing w:before="100" w:beforeAutospacing="1" w:after="100" w:afterAutospacing="1" w:line="240" w:lineRule="auto"/>
      <w:contextualSpacing/>
    </w:pPr>
    <w:rPr>
      <w:rFonts w:ascii="Times New Roman" w:hAnsi="Times New Roman" w:eastAsia="Times New Roman" w:cs="Times New Roman"/>
      <w:sz w:val="18"/>
      <w:szCs w:val="24"/>
      <w:lang w:val="en-GB"/>
    </w:rPr>
  </w:style>
  <w:style w:type="paragraph" w:styleId="64">
    <w:name w:val="index 2"/>
    <w:basedOn w:val="1"/>
    <w:next w:val="1"/>
    <w:qFormat/>
    <w:uiPriority w:val="0"/>
    <w:pPr>
      <w:spacing w:before="100" w:beforeAutospacing="1" w:after="0" w:line="240" w:lineRule="auto"/>
      <w:ind w:left="480" w:hanging="240"/>
      <w:contextualSpacing/>
    </w:pPr>
    <w:rPr>
      <w:rFonts w:ascii="Times New Roman" w:hAnsi="Times New Roman" w:eastAsia="Arial" w:cs="Times New Roman"/>
      <w:sz w:val="18"/>
      <w:szCs w:val="20"/>
      <w:lang w:val="en-GB" w:eastAsia="zh-CN"/>
    </w:rPr>
  </w:style>
  <w:style w:type="paragraph" w:styleId="65">
    <w:name w:val="Title"/>
    <w:basedOn w:val="1"/>
    <w:next w:val="30"/>
    <w:link w:val="133"/>
    <w:qFormat/>
    <w:uiPriority w:val="10"/>
    <w:pPr>
      <w:keepNext/>
      <w:spacing w:before="100" w:beforeAutospacing="1" w:after="240" w:line="240" w:lineRule="auto"/>
      <w:contextualSpacing/>
      <w:jc w:val="center"/>
    </w:pPr>
    <w:rPr>
      <w:rFonts w:ascii="Times New Roman" w:hAnsi="Times New Roman" w:eastAsia="Arial" w:cs="Times New Roman"/>
      <w:b/>
      <w:kern w:val="28"/>
      <w:sz w:val="18"/>
      <w:szCs w:val="20"/>
      <w:lang w:val="en-GB" w:eastAsia="zh-CN"/>
    </w:rPr>
  </w:style>
  <w:style w:type="paragraph" w:styleId="66">
    <w:name w:val="annotation subject"/>
    <w:basedOn w:val="27"/>
    <w:next w:val="27"/>
    <w:link w:val="104"/>
    <w:unhideWhenUsed/>
    <w:qFormat/>
    <w:uiPriority w:val="0"/>
    <w:rPr>
      <w:b/>
      <w:bCs/>
    </w:rPr>
  </w:style>
  <w:style w:type="paragraph" w:styleId="67">
    <w:name w:val="Body Text First Indent"/>
    <w:basedOn w:val="1"/>
    <w:link w:val="121"/>
    <w:autoRedefine/>
    <w:qFormat/>
    <w:uiPriority w:val="0"/>
    <w:pPr>
      <w:spacing w:before="100" w:beforeAutospacing="1" w:after="240" w:line="240" w:lineRule="auto"/>
      <w:ind w:firstLine="720"/>
      <w:contextualSpacing/>
    </w:pPr>
    <w:rPr>
      <w:rFonts w:ascii="Times New Roman" w:hAnsi="Times New Roman" w:eastAsia="Arial" w:cs="Times New Roman"/>
      <w:sz w:val="18"/>
      <w:szCs w:val="20"/>
      <w:lang w:val="en-GB" w:eastAsia="zh-CN"/>
    </w:rPr>
  </w:style>
  <w:style w:type="paragraph" w:styleId="68">
    <w:name w:val="Body Text First Indent 2"/>
    <w:basedOn w:val="1"/>
    <w:link w:val="120"/>
    <w:autoRedefine/>
    <w:qFormat/>
    <w:uiPriority w:val="0"/>
    <w:pPr>
      <w:spacing w:before="100" w:beforeAutospacing="1" w:after="240" w:line="480" w:lineRule="auto"/>
      <w:ind w:firstLine="720"/>
      <w:contextualSpacing/>
    </w:pPr>
    <w:rPr>
      <w:rFonts w:ascii="Times New Roman" w:hAnsi="Times New Roman" w:eastAsia="Arial" w:cs="Times New Roman"/>
      <w:sz w:val="18"/>
      <w:szCs w:val="20"/>
      <w:lang w:val="en-GB" w:eastAsia="zh-CN"/>
    </w:rPr>
  </w:style>
  <w:style w:type="table" w:styleId="70">
    <w:name w:val="Table Grid"/>
    <w:basedOn w:val="69"/>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72">
    <w:name w:val="Strong"/>
    <w:qFormat/>
    <w:uiPriority w:val="22"/>
    <w:rPr>
      <w:b/>
      <w:bCs/>
    </w:rPr>
  </w:style>
  <w:style w:type="character" w:styleId="73">
    <w:name w:val="endnote reference"/>
    <w:qFormat/>
    <w:uiPriority w:val="0"/>
    <w:rPr>
      <w:vertAlign w:val="superscript"/>
    </w:rPr>
  </w:style>
  <w:style w:type="character" w:styleId="74">
    <w:name w:val="page number"/>
    <w:qFormat/>
    <w:uiPriority w:val="0"/>
    <w:rPr>
      <w:sz w:val="24"/>
    </w:rPr>
  </w:style>
  <w:style w:type="character" w:styleId="75">
    <w:name w:val="FollowedHyperlink"/>
    <w:basedOn w:val="71"/>
    <w:semiHidden/>
    <w:unhideWhenUsed/>
    <w:qFormat/>
    <w:uiPriority w:val="99"/>
    <w:rPr>
      <w:color w:val="954F72" w:themeColor="followedHyperlink"/>
      <w:u w:val="single"/>
      <w14:textFill>
        <w14:solidFill>
          <w14:schemeClr w14:val="folHlink"/>
        </w14:solidFill>
      </w14:textFill>
    </w:rPr>
  </w:style>
  <w:style w:type="character" w:styleId="76">
    <w:name w:val="Emphasis"/>
    <w:basedOn w:val="71"/>
    <w:qFormat/>
    <w:uiPriority w:val="20"/>
  </w:style>
  <w:style w:type="character" w:styleId="77">
    <w:name w:val="Hyperlink"/>
    <w:qFormat/>
    <w:uiPriority w:val="99"/>
    <w:rPr>
      <w:color w:val="0000FF"/>
      <w:u w:val="single"/>
    </w:rPr>
  </w:style>
  <w:style w:type="character" w:styleId="78">
    <w:name w:val="annotation reference"/>
    <w:basedOn w:val="71"/>
    <w:unhideWhenUsed/>
    <w:qFormat/>
    <w:uiPriority w:val="0"/>
    <w:rPr>
      <w:sz w:val="21"/>
      <w:szCs w:val="21"/>
    </w:rPr>
  </w:style>
  <w:style w:type="character" w:styleId="79">
    <w:name w:val="footnote reference"/>
    <w:qFormat/>
    <w:uiPriority w:val="0"/>
    <w:rPr>
      <w:vertAlign w:val="superscript"/>
    </w:rPr>
  </w:style>
  <w:style w:type="paragraph" w:styleId="80">
    <w:name w:val="No Spacing"/>
    <w:qFormat/>
    <w:uiPriority w:val="1"/>
    <w:rPr>
      <w:rFonts w:asciiTheme="minorHAnsi" w:hAnsiTheme="minorHAnsi" w:eastAsiaTheme="minorEastAsia" w:cstheme="minorBidi"/>
      <w:sz w:val="22"/>
      <w:szCs w:val="22"/>
      <w:lang w:val="en-US" w:eastAsia="en-US" w:bidi="ar-SA"/>
    </w:rPr>
  </w:style>
  <w:style w:type="table" w:customStyle="1" w:styleId="81">
    <w:name w:val="无格式表格 41"/>
    <w:basedOn w:val="69"/>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82">
    <w:name w:val="标题 1 字符"/>
    <w:basedOn w:val="71"/>
    <w:link w:val="3"/>
    <w:qFormat/>
    <w:uiPriority w:val="9"/>
    <w:rPr>
      <w:rFonts w:asciiTheme="majorHAnsi" w:hAnsiTheme="majorHAnsi" w:eastAsiaTheme="majorEastAsia" w:cstheme="majorBidi"/>
      <w:color w:val="2F5597" w:themeColor="accent1" w:themeShade="BF"/>
      <w:sz w:val="32"/>
      <w:szCs w:val="32"/>
    </w:rPr>
  </w:style>
  <w:style w:type="paragraph" w:styleId="83">
    <w:name w:val="List Paragraph"/>
    <w:basedOn w:val="1"/>
    <w:link w:val="100"/>
    <w:autoRedefine/>
    <w:qFormat/>
    <w:uiPriority w:val="34"/>
    <w:pPr>
      <w:ind w:left="720"/>
      <w:contextualSpacing/>
    </w:pPr>
  </w:style>
  <w:style w:type="character" w:customStyle="1" w:styleId="84">
    <w:name w:val="标题 2 字符"/>
    <w:basedOn w:val="71"/>
    <w:link w:val="4"/>
    <w:qFormat/>
    <w:uiPriority w:val="9"/>
    <w:rPr>
      <w:rFonts w:ascii="Times New Roman" w:hAnsi="Times New Roman" w:cs="Times New Roman"/>
      <w:b/>
      <w:bCs/>
      <w:iCs/>
      <w:sz w:val="21"/>
      <w:szCs w:val="20"/>
      <w:lang w:val="en-GB" w:eastAsia="zh-CN"/>
    </w:rPr>
  </w:style>
  <w:style w:type="character" w:customStyle="1" w:styleId="85">
    <w:name w:val="Mention"/>
    <w:basedOn w:val="71"/>
    <w:unhideWhenUsed/>
    <w:qFormat/>
    <w:uiPriority w:val="99"/>
    <w:rPr>
      <w:color w:val="2B579A"/>
      <w:shd w:val="clear" w:color="auto" w:fill="E6E6E6"/>
    </w:rPr>
  </w:style>
  <w:style w:type="character" w:customStyle="1" w:styleId="86">
    <w:name w:val="fontstyle01"/>
    <w:basedOn w:val="71"/>
    <w:qFormat/>
    <w:uiPriority w:val="0"/>
    <w:rPr>
      <w:rFonts w:hint="default" w:ascii="TimesNewRomanPSMT" w:hAnsi="TimesNewRomanPSMT"/>
      <w:color w:val="000000"/>
      <w:sz w:val="20"/>
      <w:szCs w:val="20"/>
    </w:rPr>
  </w:style>
  <w:style w:type="character" w:customStyle="1" w:styleId="87">
    <w:name w:val="fontstyle21"/>
    <w:basedOn w:val="71"/>
    <w:qFormat/>
    <w:uiPriority w:val="0"/>
    <w:rPr>
      <w:rFonts w:hint="default" w:ascii="TimesNewRomanPS-ItalicMT" w:hAnsi="TimesNewRomanPS-ItalicMT"/>
      <w:i/>
      <w:iCs/>
      <w:color w:val="000000"/>
      <w:sz w:val="20"/>
      <w:szCs w:val="20"/>
    </w:rPr>
  </w:style>
  <w:style w:type="character" w:customStyle="1" w:styleId="88">
    <w:name w:val="页眉 字符1"/>
    <w:link w:val="49"/>
    <w:qFormat/>
    <w:uiPriority w:val="99"/>
    <w:rPr>
      <w:rFonts w:ascii="Arial" w:hAnsi="Arial" w:eastAsia="MS Mincho"/>
      <w:b/>
      <w:szCs w:val="24"/>
    </w:rPr>
  </w:style>
  <w:style w:type="character" w:customStyle="1" w:styleId="89">
    <w:name w:val="页眉 字符"/>
    <w:basedOn w:val="71"/>
    <w:qFormat/>
    <w:uiPriority w:val="99"/>
    <w:rPr>
      <w:sz w:val="18"/>
      <w:szCs w:val="18"/>
    </w:rPr>
  </w:style>
  <w:style w:type="character" w:customStyle="1" w:styleId="90">
    <w:name w:val="标题 1 Char"/>
    <w:qFormat/>
    <w:uiPriority w:val="0"/>
    <w:rPr>
      <w:rFonts w:ascii="Arial" w:hAnsi="Arial" w:eastAsia="黑体"/>
      <w:b/>
      <w:bCs/>
      <w:sz w:val="30"/>
      <w:szCs w:val="30"/>
      <w:lang w:val="zh-CN" w:eastAsia="en-US"/>
    </w:rPr>
  </w:style>
  <w:style w:type="character" w:customStyle="1" w:styleId="91">
    <w:name w:val="B1 (文字)"/>
    <w:link w:val="92"/>
    <w:qFormat/>
    <w:locked/>
    <w:uiPriority w:val="0"/>
    <w:rPr>
      <w:rFonts w:ascii="Times New Roman" w:hAnsi="Times New Roman" w:eastAsia="宋体"/>
      <w:lang w:val="en-GB"/>
    </w:rPr>
  </w:style>
  <w:style w:type="paragraph" w:customStyle="1" w:styleId="92">
    <w:name w:val="B1"/>
    <w:basedOn w:val="57"/>
    <w:link w:val="91"/>
    <w:qFormat/>
    <w:uiPriority w:val="0"/>
    <w:pPr>
      <w:spacing w:after="180" w:line="240" w:lineRule="auto"/>
      <w:ind w:left="568" w:hanging="284" w:firstLineChars="0"/>
    </w:pPr>
    <w:rPr>
      <w:rFonts w:ascii="Times New Roman" w:hAnsi="Times New Roman" w:eastAsia="宋体"/>
      <w:lang w:val="en-GB"/>
    </w:rPr>
  </w:style>
  <w:style w:type="character" w:customStyle="1" w:styleId="93">
    <w:name w:val="正文文本 字符1"/>
    <w:link w:val="30"/>
    <w:qFormat/>
    <w:uiPriority w:val="0"/>
    <w:rPr>
      <w:rFonts w:ascii="Times New Roman" w:hAnsi="Times New Roman"/>
      <w:color w:val="0000FF"/>
      <w:kern w:val="2"/>
      <w:sz w:val="21"/>
    </w:rPr>
  </w:style>
  <w:style w:type="character" w:customStyle="1" w:styleId="94">
    <w:name w:val="正文文本 字符"/>
    <w:basedOn w:val="71"/>
    <w:qFormat/>
    <w:uiPriority w:val="0"/>
  </w:style>
  <w:style w:type="paragraph" w:customStyle="1" w:styleId="95">
    <w:name w:val="B2"/>
    <w:basedOn w:val="33"/>
    <w:link w:val="96"/>
    <w:qFormat/>
    <w:uiPriority w:val="0"/>
    <w:pPr>
      <w:overflowPunct w:val="0"/>
      <w:autoSpaceDE w:val="0"/>
      <w:autoSpaceDN w:val="0"/>
      <w:adjustRightInd w:val="0"/>
      <w:spacing w:after="180" w:line="240" w:lineRule="auto"/>
      <w:ind w:left="851" w:leftChars="0" w:hanging="284" w:firstLineChars="0"/>
      <w:contextualSpacing w:val="0"/>
      <w:textAlignment w:val="baseline"/>
    </w:pPr>
    <w:rPr>
      <w:rFonts w:ascii="Times New Roman" w:hAnsi="Times New Roman" w:eastAsia="MS Mincho" w:cs="Times New Roman"/>
      <w:sz w:val="20"/>
      <w:szCs w:val="20"/>
      <w:lang w:val="en-GB"/>
    </w:rPr>
  </w:style>
  <w:style w:type="character" w:customStyle="1" w:styleId="96">
    <w:name w:val="B2 Char"/>
    <w:link w:val="95"/>
    <w:qFormat/>
    <w:uiPriority w:val="0"/>
    <w:rPr>
      <w:rFonts w:ascii="Times New Roman" w:hAnsi="Times New Roman" w:eastAsia="MS Mincho" w:cs="Times New Roman"/>
      <w:sz w:val="20"/>
      <w:szCs w:val="20"/>
      <w:lang w:val="en-GB"/>
    </w:rPr>
  </w:style>
  <w:style w:type="character" w:customStyle="1" w:styleId="97">
    <w:name w:val="tgt"/>
    <w:basedOn w:val="71"/>
    <w:qFormat/>
    <w:uiPriority w:val="0"/>
  </w:style>
  <w:style w:type="character" w:customStyle="1" w:styleId="98">
    <w:name w:val="批注框文本 字符"/>
    <w:basedOn w:val="71"/>
    <w:link w:val="47"/>
    <w:qFormat/>
    <w:uiPriority w:val="0"/>
    <w:rPr>
      <w:sz w:val="18"/>
      <w:szCs w:val="18"/>
    </w:rPr>
  </w:style>
  <w:style w:type="character" w:customStyle="1" w:styleId="99">
    <w:name w:val="页脚 字符"/>
    <w:basedOn w:val="71"/>
    <w:link w:val="48"/>
    <w:qFormat/>
    <w:uiPriority w:val="99"/>
    <w:rPr>
      <w:sz w:val="18"/>
      <w:szCs w:val="18"/>
    </w:rPr>
  </w:style>
  <w:style w:type="character" w:customStyle="1" w:styleId="100">
    <w:name w:val="列出段落 字符"/>
    <w:link w:val="83"/>
    <w:qFormat/>
    <w:locked/>
    <w:uiPriority w:val="34"/>
  </w:style>
  <w:style w:type="paragraph" w:customStyle="1" w:styleId="101">
    <w:name w:val="Proposal"/>
    <w:basedOn w:val="1"/>
    <w:qFormat/>
    <w:uiPriority w:val="0"/>
    <w:pPr>
      <w:numPr>
        <w:ilvl w:val="0"/>
        <w:numId w:val="12"/>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02">
    <w:name w:val="网格型1"/>
    <w:basedOn w:val="6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
    <w:name w:val="批注文字 字符"/>
    <w:basedOn w:val="71"/>
    <w:link w:val="27"/>
    <w:qFormat/>
    <w:uiPriority w:val="0"/>
  </w:style>
  <w:style w:type="character" w:customStyle="1" w:styleId="104">
    <w:name w:val="批注主题 字符"/>
    <w:basedOn w:val="103"/>
    <w:link w:val="66"/>
    <w:qFormat/>
    <w:uiPriority w:val="0"/>
    <w:rPr>
      <w:b/>
      <w:bCs/>
    </w:rPr>
  </w:style>
  <w:style w:type="table" w:customStyle="1" w:styleId="105">
    <w:name w:val="清单表 1 浅色1"/>
    <w:basedOn w:val="69"/>
    <w:qFormat/>
    <w:uiPriority w:val="46"/>
    <w:rPr>
      <w:rFonts w:ascii="Times New Roman" w:hAnsi="Times New Roman" w:eastAsia="宋体" w:cs="Times New Roman"/>
    </w:rPr>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106">
    <w:name w:val="网格表 4 - 着色 11"/>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107">
    <w:name w:val="网格表 4 - 着色 12"/>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character" w:customStyle="1" w:styleId="108">
    <w:name w:val="标题 3 字符"/>
    <w:basedOn w:val="71"/>
    <w:link w:val="5"/>
    <w:qFormat/>
    <w:uiPriority w:val="9"/>
    <w:rPr>
      <w:rFonts w:ascii="Arial" w:hAnsi="Arial" w:eastAsia="Arial" w:cs="Arial"/>
      <w:b/>
      <w:sz w:val="21"/>
      <w:szCs w:val="20"/>
      <w:lang w:val="en-GB" w:eastAsia="zh-CN"/>
    </w:rPr>
  </w:style>
  <w:style w:type="character" w:customStyle="1" w:styleId="109">
    <w:name w:val="标题 4 字符"/>
    <w:basedOn w:val="71"/>
    <w:link w:val="6"/>
    <w:qFormat/>
    <w:uiPriority w:val="9"/>
    <w:rPr>
      <w:rFonts w:ascii="Times New Roman" w:hAnsi="Times New Roman" w:eastAsia="Arial" w:cs="Times New Roman"/>
      <w:b/>
      <w:sz w:val="21"/>
      <w:szCs w:val="20"/>
      <w:lang w:val="en-GB" w:eastAsia="zh-CN"/>
    </w:rPr>
  </w:style>
  <w:style w:type="character" w:customStyle="1" w:styleId="110">
    <w:name w:val="标题 5 字符"/>
    <w:basedOn w:val="71"/>
    <w:link w:val="7"/>
    <w:qFormat/>
    <w:uiPriority w:val="0"/>
    <w:rPr>
      <w:rFonts w:ascii="Times New Roman" w:hAnsi="Times New Roman" w:eastAsia="Arial" w:cs="Times New Roman"/>
      <w:b/>
      <w:sz w:val="21"/>
      <w:szCs w:val="20"/>
      <w:lang w:val="en-GB" w:eastAsia="zh-CN"/>
    </w:rPr>
  </w:style>
  <w:style w:type="character" w:customStyle="1" w:styleId="111">
    <w:name w:val="标题 6 字符"/>
    <w:basedOn w:val="71"/>
    <w:link w:val="8"/>
    <w:qFormat/>
    <w:uiPriority w:val="0"/>
    <w:rPr>
      <w:rFonts w:ascii="Times New Roman" w:hAnsi="Times New Roman" w:eastAsia="Arial" w:cs="Times New Roman"/>
      <w:i/>
      <w:szCs w:val="20"/>
      <w:lang w:val="en-GB" w:eastAsia="zh-CN"/>
    </w:rPr>
  </w:style>
  <w:style w:type="character" w:customStyle="1" w:styleId="112">
    <w:name w:val="标题 7 字符"/>
    <w:basedOn w:val="71"/>
    <w:link w:val="9"/>
    <w:qFormat/>
    <w:uiPriority w:val="0"/>
    <w:rPr>
      <w:rFonts w:ascii="Times New Roman" w:hAnsi="Times New Roman" w:eastAsia="Arial" w:cs="Times New Roman"/>
      <w:sz w:val="20"/>
      <w:szCs w:val="20"/>
      <w:lang w:val="en-GB" w:eastAsia="zh-CN"/>
    </w:rPr>
  </w:style>
  <w:style w:type="character" w:customStyle="1" w:styleId="113">
    <w:name w:val="标题 8 字符"/>
    <w:basedOn w:val="71"/>
    <w:link w:val="10"/>
    <w:qFormat/>
    <w:uiPriority w:val="9"/>
    <w:rPr>
      <w:rFonts w:ascii="Times New Roman" w:hAnsi="Times New Roman" w:eastAsia="Arial" w:cs="Times New Roman"/>
      <w:i/>
      <w:sz w:val="20"/>
      <w:szCs w:val="20"/>
      <w:lang w:val="en-GB" w:eastAsia="zh-CN"/>
    </w:rPr>
  </w:style>
  <w:style w:type="character" w:customStyle="1" w:styleId="114">
    <w:name w:val="标题 9 字符"/>
    <w:basedOn w:val="71"/>
    <w:link w:val="11"/>
    <w:qFormat/>
    <w:uiPriority w:val="0"/>
    <w:rPr>
      <w:rFonts w:ascii="Times New Roman" w:hAnsi="Times New Roman" w:eastAsia="Arial" w:cs="Times New Roman"/>
      <w:b/>
      <w:i/>
      <w:sz w:val="18"/>
      <w:szCs w:val="20"/>
      <w:lang w:val="en-GB" w:eastAsia="zh-CN"/>
    </w:rPr>
  </w:style>
  <w:style w:type="paragraph" w:customStyle="1" w:styleId="115">
    <w:name w:val="Body Text Continued"/>
    <w:basedOn w:val="1"/>
    <w:next w:val="30"/>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customStyle="1" w:styleId="116">
    <w:name w:val="Quote1"/>
    <w:basedOn w:val="1"/>
    <w:next w:val="115"/>
    <w:qFormat/>
    <w:uiPriority w:val="0"/>
    <w:pPr>
      <w:spacing w:before="100" w:beforeAutospacing="1" w:after="240" w:line="240" w:lineRule="auto"/>
      <w:ind w:left="1440" w:right="1440"/>
      <w:contextualSpacing/>
    </w:pPr>
    <w:rPr>
      <w:rFonts w:ascii="Times New Roman" w:hAnsi="Times New Roman" w:eastAsia="Arial" w:cs="Times New Roman"/>
      <w:sz w:val="18"/>
      <w:szCs w:val="20"/>
      <w:lang w:val="en-GB" w:eastAsia="zh-CN"/>
    </w:rPr>
  </w:style>
  <w:style w:type="paragraph" w:customStyle="1" w:styleId="117">
    <w:name w:val="Body Text 1.5"/>
    <w:basedOn w:val="1"/>
    <w:qFormat/>
    <w:uiPriority w:val="0"/>
    <w:pPr>
      <w:spacing w:before="100" w:beforeAutospacing="1" w:after="240" w:line="360" w:lineRule="auto"/>
      <w:ind w:firstLine="1440"/>
      <w:contextualSpacing/>
    </w:pPr>
    <w:rPr>
      <w:rFonts w:ascii="Times New Roman" w:hAnsi="Times New Roman" w:eastAsia="Arial" w:cs="Times New Roman"/>
      <w:sz w:val="18"/>
      <w:szCs w:val="20"/>
      <w:lang w:val="en-GB" w:eastAsia="zh-CN"/>
    </w:rPr>
  </w:style>
  <w:style w:type="character" w:customStyle="1" w:styleId="118">
    <w:name w:val="正文文本 2 字符"/>
    <w:basedOn w:val="71"/>
    <w:link w:val="62"/>
    <w:autoRedefine/>
    <w:qFormat/>
    <w:uiPriority w:val="0"/>
    <w:rPr>
      <w:rFonts w:ascii="Times New Roman" w:hAnsi="Times New Roman" w:eastAsia="Arial" w:cs="Times New Roman"/>
      <w:sz w:val="18"/>
      <w:szCs w:val="20"/>
      <w:lang w:val="en-GB" w:eastAsia="zh-CN"/>
    </w:rPr>
  </w:style>
  <w:style w:type="character" w:customStyle="1" w:styleId="119">
    <w:name w:val="正文文本缩进 字符"/>
    <w:basedOn w:val="71"/>
    <w:link w:val="31"/>
    <w:autoRedefine/>
    <w:qFormat/>
    <w:uiPriority w:val="0"/>
    <w:rPr>
      <w:rFonts w:ascii="Times New Roman" w:hAnsi="Times New Roman" w:eastAsia="Arial" w:cs="Times New Roman"/>
      <w:sz w:val="18"/>
      <w:szCs w:val="20"/>
      <w:lang w:val="en-GB" w:eastAsia="zh-CN"/>
    </w:rPr>
  </w:style>
  <w:style w:type="character" w:customStyle="1" w:styleId="120">
    <w:name w:val="正文首行缩进 2 字符"/>
    <w:basedOn w:val="119"/>
    <w:link w:val="68"/>
    <w:qFormat/>
    <w:uiPriority w:val="0"/>
    <w:rPr>
      <w:rFonts w:ascii="Times New Roman" w:hAnsi="Times New Roman" w:eastAsia="Arial" w:cs="Times New Roman"/>
      <w:sz w:val="18"/>
      <w:szCs w:val="20"/>
      <w:lang w:val="en-GB" w:eastAsia="zh-CN"/>
    </w:rPr>
  </w:style>
  <w:style w:type="character" w:customStyle="1" w:styleId="121">
    <w:name w:val="正文首行缩进 字符"/>
    <w:basedOn w:val="93"/>
    <w:link w:val="67"/>
    <w:qFormat/>
    <w:uiPriority w:val="0"/>
    <w:rPr>
      <w:rFonts w:ascii="Times New Roman" w:hAnsi="Times New Roman" w:eastAsia="Arial" w:cs="Times New Roman"/>
      <w:color w:val="0000FF"/>
      <w:kern w:val="2"/>
      <w:sz w:val="18"/>
      <w:szCs w:val="20"/>
      <w:lang w:val="en-GB" w:eastAsia="zh-CN"/>
    </w:rPr>
  </w:style>
  <w:style w:type="paragraph" w:customStyle="1" w:styleId="122">
    <w:name w:val="Body Text Indent 1.5"/>
    <w:basedOn w:val="1"/>
    <w:autoRedefine/>
    <w:qFormat/>
    <w:uiPriority w:val="0"/>
    <w:pPr>
      <w:spacing w:before="100" w:beforeAutospacing="1" w:after="240" w:line="360" w:lineRule="auto"/>
      <w:ind w:left="1440"/>
      <w:contextualSpacing/>
    </w:pPr>
    <w:rPr>
      <w:rFonts w:ascii="Times New Roman" w:hAnsi="Times New Roman" w:eastAsia="Arial" w:cs="Times New Roman"/>
      <w:sz w:val="18"/>
      <w:szCs w:val="20"/>
      <w:lang w:val="en-GB" w:eastAsia="zh-CN"/>
    </w:rPr>
  </w:style>
  <w:style w:type="character" w:customStyle="1" w:styleId="123">
    <w:name w:val="正文文本缩进 2 字符"/>
    <w:basedOn w:val="71"/>
    <w:link w:val="45"/>
    <w:autoRedefine/>
    <w:qFormat/>
    <w:uiPriority w:val="0"/>
    <w:rPr>
      <w:rFonts w:ascii="Times New Roman" w:hAnsi="Times New Roman" w:eastAsia="Arial" w:cs="Times New Roman"/>
      <w:sz w:val="18"/>
      <w:szCs w:val="20"/>
      <w:lang w:val="en-GB" w:eastAsia="zh-CN"/>
    </w:rPr>
  </w:style>
  <w:style w:type="paragraph" w:customStyle="1" w:styleId="124">
    <w:name w:val="Bullets"/>
    <w:basedOn w:val="1"/>
    <w:autoRedefine/>
    <w:qFormat/>
    <w:uiPriority w:val="0"/>
    <w:pPr>
      <w:spacing w:before="100" w:beforeAutospacing="1" w:after="0" w:line="240" w:lineRule="auto"/>
      <w:ind w:left="720" w:hanging="720"/>
      <w:contextualSpacing/>
    </w:pPr>
    <w:rPr>
      <w:rFonts w:ascii="Times New Roman" w:hAnsi="Times New Roman" w:eastAsia="Arial" w:cs="Times New Roman"/>
      <w:sz w:val="18"/>
      <w:szCs w:val="20"/>
      <w:lang w:val="en-GB" w:eastAsia="zh-CN"/>
    </w:rPr>
  </w:style>
  <w:style w:type="paragraph" w:customStyle="1" w:styleId="125">
    <w:name w:val="Centered"/>
    <w:basedOn w:val="1"/>
    <w:next w:val="30"/>
    <w:qFormat/>
    <w:uiPriority w:val="0"/>
    <w:pPr>
      <w:keepNext/>
      <w:keepLines/>
      <w:spacing w:before="100" w:beforeAutospacing="1" w:after="240" w:line="240" w:lineRule="auto"/>
      <w:contextualSpacing/>
      <w:jc w:val="center"/>
    </w:pPr>
    <w:rPr>
      <w:rFonts w:ascii="Times New Roman" w:hAnsi="Times New Roman" w:eastAsia="Arial" w:cs="Times New Roman"/>
      <w:sz w:val="18"/>
      <w:szCs w:val="20"/>
      <w:lang w:val="en-GB" w:eastAsia="zh-CN"/>
    </w:rPr>
  </w:style>
  <w:style w:type="character" w:customStyle="1" w:styleId="126">
    <w:name w:val="日期 字符"/>
    <w:basedOn w:val="71"/>
    <w:link w:val="44"/>
    <w:qFormat/>
    <w:uiPriority w:val="0"/>
    <w:rPr>
      <w:rFonts w:ascii="Times New Roman" w:hAnsi="Times New Roman" w:eastAsia="Arial" w:cs="Times New Roman"/>
      <w:sz w:val="18"/>
      <w:szCs w:val="20"/>
      <w:lang w:val="en-GB" w:eastAsia="zh-CN"/>
    </w:rPr>
  </w:style>
  <w:style w:type="paragraph" w:customStyle="1" w:styleId="127">
    <w:name w:val="Delivery Phrase"/>
    <w:basedOn w:val="1"/>
    <w:next w:val="1"/>
    <w:qFormat/>
    <w:uiPriority w:val="0"/>
    <w:pPr>
      <w:spacing w:before="240" w:beforeAutospacing="1" w:after="0" w:line="240" w:lineRule="auto"/>
      <w:contextualSpacing/>
    </w:pPr>
    <w:rPr>
      <w:rFonts w:ascii="Times New Roman" w:hAnsi="Times New Roman" w:eastAsia="Arial" w:cs="Times New Roman"/>
      <w:b/>
      <w:smallCaps/>
      <w:sz w:val="18"/>
      <w:szCs w:val="20"/>
      <w:u w:val="single"/>
      <w:lang w:val="en-GB" w:eastAsia="zh-CN"/>
    </w:rPr>
  </w:style>
  <w:style w:type="paragraph" w:customStyle="1" w:styleId="128">
    <w:name w:val="Field Code"/>
    <w:basedOn w:val="1"/>
    <w:qFormat/>
    <w:uiPriority w:val="0"/>
    <w:pPr>
      <w:spacing w:before="100" w:beforeAutospacing="1" w:after="240" w:line="240" w:lineRule="auto"/>
      <w:ind w:firstLine="1440"/>
      <w:contextualSpacing/>
    </w:pPr>
    <w:rPr>
      <w:rFonts w:ascii="Times New Roman" w:hAnsi="Times New Roman" w:eastAsia="Arial" w:cs="Times New Roman"/>
      <w:sz w:val="18"/>
      <w:szCs w:val="20"/>
      <w:lang w:val="en-GB" w:eastAsia="zh-CN"/>
    </w:rPr>
  </w:style>
  <w:style w:type="character" w:customStyle="1" w:styleId="129">
    <w:name w:val="脚注文本 字符"/>
    <w:basedOn w:val="71"/>
    <w:link w:val="58"/>
    <w:qFormat/>
    <w:uiPriority w:val="0"/>
    <w:rPr>
      <w:rFonts w:ascii="Times New Roman" w:hAnsi="Times New Roman" w:eastAsia="Arial" w:cs="Times New Roman"/>
      <w:sz w:val="18"/>
      <w:szCs w:val="20"/>
      <w:lang w:val="en-GB" w:eastAsia="zh-CN"/>
    </w:rPr>
  </w:style>
  <w:style w:type="character" w:customStyle="1" w:styleId="130">
    <w:name w:val="宏文本 字符"/>
    <w:basedOn w:val="71"/>
    <w:link w:val="2"/>
    <w:qFormat/>
    <w:uiPriority w:val="0"/>
    <w:rPr>
      <w:rFonts w:ascii="Times New Roman" w:hAnsi="Times New Roman" w:eastAsia="Times New Roman" w:cs="Times New Roman"/>
      <w:sz w:val="18"/>
      <w:szCs w:val="20"/>
    </w:rPr>
  </w:style>
  <w:style w:type="character" w:customStyle="1" w:styleId="131">
    <w:name w:val="签名 字符"/>
    <w:basedOn w:val="71"/>
    <w:link w:val="50"/>
    <w:qFormat/>
    <w:uiPriority w:val="0"/>
    <w:rPr>
      <w:rFonts w:ascii="Times New Roman" w:hAnsi="Times New Roman" w:eastAsia="Arial" w:cs="Times New Roman"/>
      <w:sz w:val="18"/>
      <w:szCs w:val="20"/>
      <w:lang w:val="en-GB" w:eastAsia="zh-CN"/>
    </w:rPr>
  </w:style>
  <w:style w:type="character" w:customStyle="1" w:styleId="132">
    <w:name w:val="副标题 字符"/>
    <w:basedOn w:val="71"/>
    <w:link w:val="55"/>
    <w:qFormat/>
    <w:uiPriority w:val="0"/>
    <w:rPr>
      <w:rFonts w:ascii="Times New Roman" w:hAnsi="Times New Roman" w:eastAsia="Arial" w:cs="Times New Roman"/>
      <w:sz w:val="18"/>
      <w:szCs w:val="20"/>
      <w:lang w:val="en-GB" w:eastAsia="zh-CN"/>
    </w:rPr>
  </w:style>
  <w:style w:type="character" w:customStyle="1" w:styleId="133">
    <w:name w:val="标题 字符"/>
    <w:basedOn w:val="71"/>
    <w:link w:val="65"/>
    <w:qFormat/>
    <w:uiPriority w:val="10"/>
    <w:rPr>
      <w:rFonts w:ascii="Times New Roman" w:hAnsi="Times New Roman" w:eastAsia="Arial" w:cs="Times New Roman"/>
      <w:b/>
      <w:kern w:val="28"/>
      <w:sz w:val="18"/>
      <w:szCs w:val="20"/>
      <w:lang w:val="en-GB" w:eastAsia="zh-CN"/>
    </w:rPr>
  </w:style>
  <w:style w:type="character" w:customStyle="1" w:styleId="134">
    <w:name w:val="文档结构图 字符"/>
    <w:basedOn w:val="71"/>
    <w:link w:val="25"/>
    <w:qFormat/>
    <w:uiPriority w:val="0"/>
    <w:rPr>
      <w:rFonts w:ascii="Tahoma" w:hAnsi="Tahoma" w:eastAsia="Arial" w:cs="Tahoma"/>
      <w:sz w:val="18"/>
      <w:szCs w:val="20"/>
      <w:shd w:val="clear" w:color="auto" w:fill="000080"/>
      <w:lang w:val="en-GB" w:eastAsia="zh-CN"/>
    </w:rPr>
  </w:style>
  <w:style w:type="character" w:customStyle="1" w:styleId="135">
    <w:name w:val="尾注文本 字符"/>
    <w:basedOn w:val="71"/>
    <w:link w:val="46"/>
    <w:qFormat/>
    <w:uiPriority w:val="0"/>
    <w:rPr>
      <w:rFonts w:ascii="Times New Roman" w:hAnsi="Times New Roman" w:eastAsia="Arial" w:cs="Times New Roman"/>
      <w:sz w:val="20"/>
      <w:szCs w:val="20"/>
      <w:lang w:val="en-GB" w:eastAsia="zh-CN"/>
    </w:rPr>
  </w:style>
  <w:style w:type="table" w:customStyle="1" w:styleId="136">
    <w:name w:val="网格型2"/>
    <w:basedOn w:val="6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7">
    <w:name w:val="zzmpTrailerItem"/>
    <w:qFormat/>
    <w:uiPriority w:val="0"/>
    <w:rPr>
      <w:rFonts w:ascii="Times New Roman" w:hAnsi="Times New Roman" w:cs="Times New Roman"/>
      <w:color w:val="auto"/>
      <w:spacing w:val="0"/>
      <w:position w:val="0"/>
      <w:sz w:val="16"/>
      <w:u w:val="none"/>
      <w:vertAlign w:val="baseline"/>
      <w14:shadow w14:blurRad="0" w14:dist="0" w14:dir="0" w14:sx="0" w14:sy="0" w14:kx="0" w14:ky="0" w14:algn="none">
        <w14:srgbClr w14:val="000000"/>
      </w14:shadow>
    </w:rPr>
  </w:style>
  <w:style w:type="character" w:customStyle="1" w:styleId="138">
    <w:name w:val="word"/>
    <w:qFormat/>
    <w:uiPriority w:val="0"/>
  </w:style>
  <w:style w:type="character" w:customStyle="1" w:styleId="139">
    <w:name w:val="apple-converted-space"/>
    <w:qFormat/>
    <w:uiPriority w:val="0"/>
  </w:style>
  <w:style w:type="character" w:customStyle="1" w:styleId="140">
    <w:name w:val="B1 Char"/>
    <w:qFormat/>
    <w:locked/>
    <w:uiPriority w:val="0"/>
    <w:rPr>
      <w:lang w:eastAsia="zh-CN"/>
    </w:rPr>
  </w:style>
  <w:style w:type="character" w:customStyle="1" w:styleId="141">
    <w:name w:val="题注 字符"/>
    <w:link w:val="21"/>
    <w:qFormat/>
    <w:uiPriority w:val="0"/>
    <w:rPr>
      <w:rFonts w:ascii="Times New Roman" w:hAnsi="Times New Roman" w:eastAsia="Arial" w:cs="Times New Roman"/>
      <w:b/>
      <w:bCs/>
      <w:sz w:val="20"/>
      <w:szCs w:val="20"/>
      <w:lang w:val="en-GB" w:eastAsia="zh-CN"/>
    </w:rPr>
  </w:style>
  <w:style w:type="character" w:customStyle="1" w:styleId="142">
    <w:name w:val="B1 Char1"/>
    <w:qFormat/>
    <w:uiPriority w:val="0"/>
    <w:rPr>
      <w:rFonts w:eastAsia="Times New Roman"/>
    </w:rPr>
  </w:style>
  <w:style w:type="paragraph" w:customStyle="1" w:styleId="143">
    <w:name w:val="text intend 3"/>
    <w:basedOn w:val="1"/>
    <w:qFormat/>
    <w:uiPriority w:val="0"/>
    <w:pPr>
      <w:numPr>
        <w:ilvl w:val="0"/>
        <w:numId w:val="13"/>
      </w:numPr>
      <w:overflowPunct w:val="0"/>
      <w:autoSpaceDE w:val="0"/>
      <w:autoSpaceDN w:val="0"/>
      <w:adjustRightInd w:val="0"/>
      <w:spacing w:before="100" w:beforeAutospacing="1" w:after="120" w:line="240" w:lineRule="auto"/>
      <w:contextualSpacing/>
      <w:jc w:val="both"/>
      <w:textAlignment w:val="baseline"/>
    </w:pPr>
    <w:rPr>
      <w:rFonts w:ascii="Times New Roman" w:hAnsi="Times New Roman" w:eastAsia="MS Mincho" w:cs="Times New Roman"/>
      <w:sz w:val="18"/>
      <w:szCs w:val="20"/>
      <w:lang w:eastAsia="en-GB"/>
    </w:rPr>
  </w:style>
  <w:style w:type="paragraph" w:customStyle="1" w:styleId="144">
    <w:name w:val="main text"/>
    <w:basedOn w:val="1"/>
    <w:link w:val="145"/>
    <w:qFormat/>
    <w:uiPriority w:val="0"/>
    <w:pPr>
      <w:spacing w:before="60" w:beforeAutospacing="1" w:after="60" w:line="288" w:lineRule="auto"/>
      <w:ind w:firstLine="200" w:firstLineChars="200"/>
      <w:contextualSpacing/>
      <w:jc w:val="both"/>
    </w:pPr>
    <w:rPr>
      <w:rFonts w:ascii="Times New Roman" w:hAnsi="Times New Roman" w:eastAsia="Malgun Gothic" w:cs="Batang"/>
      <w:sz w:val="20"/>
      <w:szCs w:val="20"/>
      <w:lang w:val="en-GB" w:eastAsia="ko-KR"/>
    </w:rPr>
  </w:style>
  <w:style w:type="character" w:customStyle="1" w:styleId="145">
    <w:name w:val="main text Char"/>
    <w:link w:val="144"/>
    <w:qFormat/>
    <w:uiPriority w:val="0"/>
    <w:rPr>
      <w:rFonts w:ascii="Times New Roman" w:hAnsi="Times New Roman" w:eastAsia="Malgun Gothic" w:cs="Batang"/>
      <w:sz w:val="20"/>
      <w:szCs w:val="20"/>
      <w:lang w:val="en-GB" w:eastAsia="ko-KR"/>
    </w:rPr>
  </w:style>
  <w:style w:type="paragraph" w:customStyle="1" w:styleId="146">
    <w:name w:val="修订1"/>
    <w:hidden/>
    <w:semiHidden/>
    <w:qFormat/>
    <w:uiPriority w:val="99"/>
    <w:rPr>
      <w:rFonts w:ascii="Times New Roman" w:hAnsi="Times New Roman" w:eastAsia="宋体" w:cs="Times New Roman"/>
      <w:sz w:val="24"/>
      <w:lang w:val="en-GB" w:eastAsia="zh-CN" w:bidi="ar-SA"/>
    </w:rPr>
  </w:style>
  <w:style w:type="paragraph" w:customStyle="1" w:styleId="147">
    <w:name w:val="B3"/>
    <w:basedOn w:val="12"/>
    <w:link w:val="175"/>
    <w:qFormat/>
    <w:uiPriority w:val="0"/>
    <w:pPr>
      <w:spacing w:after="180"/>
      <w:ind w:left="1135" w:hanging="284"/>
      <w:contextualSpacing w:val="0"/>
    </w:pPr>
    <w:rPr>
      <w:rFonts w:eastAsia="Times New Roman"/>
      <w:sz w:val="20"/>
      <w:lang w:eastAsia="en-US"/>
    </w:rPr>
  </w:style>
  <w:style w:type="character" w:customStyle="1" w:styleId="148">
    <w:name w:val="B2 Car"/>
    <w:qFormat/>
    <w:uiPriority w:val="0"/>
    <w:rPr>
      <w:rFonts w:eastAsia="Times New Roman"/>
    </w:rPr>
  </w:style>
  <w:style w:type="paragraph" w:customStyle="1" w:styleId="149">
    <w:name w:val="TH"/>
    <w:basedOn w:val="1"/>
    <w:link w:val="150"/>
    <w:qFormat/>
    <w:uiPriority w:val="0"/>
    <w:pPr>
      <w:keepNext/>
      <w:keepLines/>
      <w:overflowPunct w:val="0"/>
      <w:autoSpaceDE w:val="0"/>
      <w:autoSpaceDN w:val="0"/>
      <w:adjustRightInd w:val="0"/>
      <w:spacing w:before="60" w:beforeAutospacing="1" w:after="180" w:line="240" w:lineRule="auto"/>
      <w:contextualSpacing/>
      <w:jc w:val="center"/>
      <w:textAlignment w:val="baseline"/>
    </w:pPr>
    <w:rPr>
      <w:rFonts w:ascii="Arial" w:hAnsi="Arial" w:eastAsia="Times New Roman" w:cs="Times New Roman"/>
      <w:b/>
      <w:sz w:val="20"/>
      <w:szCs w:val="20"/>
      <w:lang w:val="zh-CN" w:eastAsia="zh-CN"/>
    </w:rPr>
  </w:style>
  <w:style w:type="character" w:customStyle="1" w:styleId="150">
    <w:name w:val="TH Char"/>
    <w:link w:val="149"/>
    <w:qFormat/>
    <w:uiPriority w:val="0"/>
    <w:rPr>
      <w:rFonts w:ascii="Arial" w:hAnsi="Arial" w:eastAsia="Times New Roman" w:cs="Times New Roman"/>
      <w:b/>
      <w:sz w:val="20"/>
      <w:szCs w:val="20"/>
      <w:lang w:val="zh-CN" w:eastAsia="zh-CN"/>
    </w:rPr>
  </w:style>
  <w:style w:type="paragraph" w:customStyle="1" w:styleId="15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character" w:customStyle="1" w:styleId="152">
    <w:name w:val="PL Char"/>
    <w:link w:val="151"/>
    <w:qFormat/>
    <w:uiPriority w:val="0"/>
    <w:rPr>
      <w:rFonts w:ascii="Courier New" w:hAnsi="Courier New" w:eastAsia="Times New Roman" w:cs="Times New Roman"/>
      <w:sz w:val="16"/>
      <w:szCs w:val="20"/>
    </w:rPr>
  </w:style>
  <w:style w:type="character" w:customStyle="1" w:styleId="153">
    <w:name w:val="Unresolved Mention1"/>
    <w:basedOn w:val="71"/>
    <w:semiHidden/>
    <w:unhideWhenUsed/>
    <w:qFormat/>
    <w:uiPriority w:val="99"/>
    <w:rPr>
      <w:color w:val="808080"/>
      <w:shd w:val="clear" w:color="auto" w:fill="E6E6E6"/>
    </w:rPr>
  </w:style>
  <w:style w:type="paragraph" w:customStyle="1" w:styleId="154">
    <w:name w:val="Style Heading 1NMP Heading 1H1h11h12h13h14h15h16app headin..."/>
    <w:basedOn w:val="3"/>
    <w:qFormat/>
    <w:uiPriority w:val="0"/>
    <w:pPr>
      <w:keepLines w:val="0"/>
      <w:numPr>
        <w:ilvl w:val="0"/>
        <w:numId w:val="14"/>
      </w:numPr>
      <w:spacing w:beforeAutospacing="1" w:after="60" w:line="240" w:lineRule="auto"/>
      <w:contextualSpacing/>
      <w:jc w:val="both"/>
    </w:pPr>
    <w:rPr>
      <w:rFonts w:ascii="Arial" w:hAnsi="Arial" w:eastAsia="Batang" w:cs="Arial"/>
      <w:bCs/>
      <w:color w:val="auto"/>
      <w:kern w:val="32"/>
      <w:sz w:val="28"/>
      <w:lang w:val="en-GB"/>
    </w:rPr>
  </w:style>
  <w:style w:type="character" w:customStyle="1" w:styleId="155">
    <w:name w:val="Unresolved Mention2"/>
    <w:basedOn w:val="71"/>
    <w:semiHidden/>
    <w:unhideWhenUsed/>
    <w:qFormat/>
    <w:uiPriority w:val="99"/>
    <w:rPr>
      <w:color w:val="605E5C"/>
      <w:shd w:val="clear" w:color="auto" w:fill="E1DFDD"/>
    </w:rPr>
  </w:style>
  <w:style w:type="paragraph" w:customStyle="1" w:styleId="156">
    <w:name w:val="样式1"/>
    <w:basedOn w:val="1"/>
    <w:qFormat/>
    <w:uiPriority w:val="0"/>
    <w:pPr>
      <w:keepNext/>
      <w:keepLines/>
      <w:numPr>
        <w:ilvl w:val="0"/>
        <w:numId w:val="15"/>
      </w:numPr>
      <w:overflowPunct w:val="0"/>
      <w:autoSpaceDE w:val="0"/>
      <w:autoSpaceDN w:val="0"/>
      <w:adjustRightInd w:val="0"/>
      <w:spacing w:before="100" w:beforeAutospacing="1" w:after="0" w:line="240" w:lineRule="auto"/>
      <w:contextualSpacing/>
      <w:textAlignment w:val="baseline"/>
    </w:pPr>
    <w:rPr>
      <w:rFonts w:ascii="Arial" w:hAnsi="Arial" w:eastAsia="MS Mincho" w:cs="Times New Roman"/>
      <w:sz w:val="18"/>
      <w:szCs w:val="20"/>
      <w:lang w:val="zh-CN" w:eastAsia="ja-JP"/>
    </w:rPr>
  </w:style>
  <w:style w:type="paragraph" w:customStyle="1" w:styleId="157">
    <w:name w:val="TAH"/>
    <w:basedOn w:val="158"/>
    <w:link w:val="160"/>
    <w:qFormat/>
    <w:uiPriority w:val="0"/>
    <w:rPr>
      <w:b/>
    </w:rPr>
  </w:style>
  <w:style w:type="paragraph" w:customStyle="1" w:styleId="158">
    <w:name w:val="TAC"/>
    <w:basedOn w:val="1"/>
    <w:link w:val="159"/>
    <w:qFormat/>
    <w:uiPriority w:val="0"/>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159">
    <w:name w:val="TAC Char"/>
    <w:link w:val="158"/>
    <w:qFormat/>
    <w:locked/>
    <w:uiPriority w:val="0"/>
    <w:rPr>
      <w:rFonts w:ascii="Arial" w:hAnsi="Arial" w:cs="Times New Roman"/>
      <w:sz w:val="18"/>
      <w:szCs w:val="20"/>
      <w:lang w:val="en-GB"/>
    </w:rPr>
  </w:style>
  <w:style w:type="character" w:customStyle="1" w:styleId="160">
    <w:name w:val="TAH Car"/>
    <w:link w:val="157"/>
    <w:qFormat/>
    <w:locked/>
    <w:uiPriority w:val="0"/>
    <w:rPr>
      <w:rFonts w:ascii="Arial" w:hAnsi="Arial" w:cs="Times New Roman"/>
      <w:b/>
      <w:sz w:val="18"/>
      <w:szCs w:val="20"/>
      <w:lang w:val="en-GB"/>
    </w:rPr>
  </w:style>
  <w:style w:type="character" w:customStyle="1" w:styleId="161">
    <w:name w:val="访问过的超链接1"/>
    <w:basedOn w:val="71"/>
    <w:semiHidden/>
    <w:unhideWhenUsed/>
    <w:qFormat/>
    <w:uiPriority w:val="0"/>
    <w:rPr>
      <w:color w:val="954F72"/>
      <w:u w:val="single"/>
    </w:rPr>
  </w:style>
  <w:style w:type="character" w:styleId="162">
    <w:name w:val="Placeholder Text"/>
    <w:basedOn w:val="71"/>
    <w:semiHidden/>
    <w:qFormat/>
    <w:uiPriority w:val="99"/>
    <w:rPr>
      <w:color w:val="808080"/>
    </w:rPr>
  </w:style>
  <w:style w:type="table" w:customStyle="1" w:styleId="163">
    <w:name w:val="网格表 4 - 着色 51"/>
    <w:basedOn w:val="69"/>
    <w:qFormat/>
    <w:uiPriority w:val="49"/>
    <w:rPr>
      <w:kern w:val="2"/>
      <w:sz w:val="21"/>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164">
    <w:name w:val="fontstyle31"/>
    <w:basedOn w:val="71"/>
    <w:qFormat/>
    <w:uiPriority w:val="0"/>
    <w:rPr>
      <w:rFonts w:hint="default" w:ascii="TimesNewRomanPSMT" w:hAnsi="TimesNewRomanPSMT"/>
      <w:color w:val="000000"/>
      <w:sz w:val="54"/>
      <w:szCs w:val="54"/>
    </w:rPr>
  </w:style>
  <w:style w:type="paragraph" w:customStyle="1" w:styleId="165">
    <w:name w:val="TAN"/>
    <w:basedOn w:val="1"/>
    <w:link w:val="166"/>
    <w:qFormat/>
    <w:uiPriority w:val="0"/>
    <w:pPr>
      <w:keepNext/>
      <w:keepLines/>
      <w:spacing w:before="100" w:beforeAutospacing="1" w:after="0" w:line="240" w:lineRule="auto"/>
      <w:ind w:left="851" w:hanging="851"/>
      <w:contextualSpacing/>
    </w:pPr>
    <w:rPr>
      <w:rFonts w:ascii="Arial" w:hAnsi="Arial" w:eastAsia="Arial" w:cs="Times New Roman"/>
      <w:sz w:val="18"/>
      <w:szCs w:val="20"/>
      <w:lang w:val="en-GB"/>
    </w:rPr>
  </w:style>
  <w:style w:type="character" w:customStyle="1" w:styleId="166">
    <w:name w:val="TAN Char"/>
    <w:link w:val="165"/>
    <w:qFormat/>
    <w:uiPriority w:val="0"/>
    <w:rPr>
      <w:rFonts w:ascii="Arial" w:hAnsi="Arial" w:eastAsia="Arial" w:cs="Times New Roman"/>
      <w:sz w:val="18"/>
      <w:szCs w:val="20"/>
      <w:lang w:val="en-GB"/>
    </w:rPr>
  </w:style>
  <w:style w:type="character" w:customStyle="1" w:styleId="167">
    <w:name w:val="number2"/>
    <w:basedOn w:val="71"/>
    <w:qFormat/>
    <w:uiPriority w:val="0"/>
  </w:style>
  <w:style w:type="paragraph" w:customStyle="1" w:styleId="168">
    <w:name w:val="TAL"/>
    <w:basedOn w:val="1"/>
    <w:link w:val="169"/>
    <w:qFormat/>
    <w:uiPriority w:val="0"/>
    <w:pPr>
      <w:keepNext/>
      <w:keepLines/>
      <w:overflowPunct w:val="0"/>
      <w:autoSpaceDE w:val="0"/>
      <w:autoSpaceDN w:val="0"/>
      <w:adjustRightInd w:val="0"/>
      <w:spacing w:beforeAutospacing="1" w:after="0" w:line="240" w:lineRule="auto"/>
      <w:contextualSpacing/>
      <w:textAlignment w:val="baseline"/>
    </w:pPr>
    <w:rPr>
      <w:rFonts w:ascii="Arial" w:hAnsi="Arial" w:eastAsia="Times New Roman" w:cs="Times New Roman"/>
      <w:sz w:val="18"/>
      <w:szCs w:val="20"/>
      <w:lang w:val="en-GB" w:eastAsia="ja-JP"/>
    </w:rPr>
  </w:style>
  <w:style w:type="character" w:customStyle="1" w:styleId="169">
    <w:name w:val="TAL Car"/>
    <w:link w:val="168"/>
    <w:qFormat/>
    <w:uiPriority w:val="0"/>
    <w:rPr>
      <w:rFonts w:ascii="Arial" w:hAnsi="Arial" w:eastAsia="Times New Roman" w:cs="Times New Roman"/>
      <w:sz w:val="18"/>
      <w:szCs w:val="20"/>
      <w:lang w:val="en-GB" w:eastAsia="ja-JP"/>
    </w:rPr>
  </w:style>
  <w:style w:type="character" w:customStyle="1" w:styleId="170">
    <w:name w:val="B1 Zchn"/>
    <w:qFormat/>
    <w:uiPriority w:val="0"/>
    <w:rPr>
      <w:lang w:val="en-GB" w:eastAsia="en-US"/>
    </w:rPr>
  </w:style>
  <w:style w:type="table" w:customStyle="1" w:styleId="171">
    <w:name w:val="网格表 4 - 着色 21"/>
    <w:basedOn w:val="69"/>
    <w:qFormat/>
    <w:uiPriority w:val="49"/>
    <w:rPr>
      <w:rFonts w:ascii="Times New Roman" w:hAnsi="Times New Roman" w:eastAsia="宋体" w:cs="Times New Roman"/>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character" w:customStyle="1" w:styleId="172">
    <w:name w:val="fontstyle41"/>
    <w:basedOn w:val="71"/>
    <w:qFormat/>
    <w:uiPriority w:val="0"/>
    <w:rPr>
      <w:rFonts w:hint="default" w:ascii="CambriaMath" w:hAnsi="CambriaMath"/>
      <w:color w:val="000000"/>
      <w:sz w:val="20"/>
      <w:szCs w:val="20"/>
    </w:rPr>
  </w:style>
  <w:style w:type="character" w:customStyle="1" w:styleId="173">
    <w:name w:val="tgt1"/>
    <w:basedOn w:val="71"/>
    <w:qFormat/>
    <w:uiPriority w:val="0"/>
  </w:style>
  <w:style w:type="table" w:customStyle="1" w:styleId="174">
    <w:name w:val="网格表 5 深色 - 着色 51"/>
    <w:basedOn w:val="69"/>
    <w:qFormat/>
    <w:uiPriority w:val="50"/>
    <w:rPr>
      <w:rFonts w:ascii="Times New Roman" w:hAnsi="Times New Roman" w:eastAsia="宋体" w:cs="Times New Roma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character" w:customStyle="1" w:styleId="175">
    <w:name w:val="B3 Char"/>
    <w:link w:val="147"/>
    <w:qFormat/>
    <w:uiPriority w:val="0"/>
    <w:rPr>
      <w:rFonts w:ascii="Times New Roman" w:hAnsi="Times New Roman" w:eastAsia="Times New Roman" w:cs="Times New Roman"/>
      <w:sz w:val="20"/>
      <w:szCs w:val="20"/>
      <w:lang w:val="en-GB"/>
    </w:rPr>
  </w:style>
  <w:style w:type="table" w:customStyle="1" w:styleId="176">
    <w:name w:val="网格表 5 深色 - 着色 11"/>
    <w:basedOn w:val="69"/>
    <w:qFormat/>
    <w:uiPriority w:val="50"/>
    <w:rPr>
      <w:rFonts w:ascii="Times New Roman" w:hAnsi="Times New Roman" w:eastAsia="宋体" w:cs="Times New Roma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77">
    <w:name w:val="网格表 4 - 着色 31"/>
    <w:basedOn w:val="69"/>
    <w:qFormat/>
    <w:uiPriority w:val="49"/>
    <w:rPr>
      <w:rFonts w:ascii="Times New Roman" w:hAnsi="Times New Roman" w:eastAsia="宋体" w:cs="Times New Roman"/>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178">
    <w:name w:val="网格表 4 - 着色 52"/>
    <w:basedOn w:val="69"/>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179">
    <w:name w:val="网格表 4 - 着色 22"/>
    <w:basedOn w:val="69"/>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180">
    <w:name w:val="网格表 5 深色 - 着色 52"/>
    <w:basedOn w:val="6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81">
    <w:name w:val="网格表 5 深色 - 着色 12"/>
    <w:basedOn w:val="69"/>
    <w:qFormat/>
    <w:uiPriority w:val="50"/>
    <w:rPr>
      <w:rFonts w:ascii="Times New Roman" w:hAnsi="Times New Roman" w:eastAsia="宋体" w:cs="Times New Roma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82">
    <w:name w:val="网格表 4 - 着色 32"/>
    <w:basedOn w:val="69"/>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183">
    <w:name w:val="网格表 4 - 着色 13"/>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84">
    <w:name w:val="EQ"/>
    <w:basedOn w:val="1"/>
    <w:next w:val="1"/>
    <w:qFormat/>
    <w:uiPriority w:val="99"/>
    <w:pPr>
      <w:keepLines/>
      <w:tabs>
        <w:tab w:val="center" w:pos="4536"/>
        <w:tab w:val="right" w:pos="9072"/>
      </w:tabs>
      <w:spacing w:after="180" w:line="240" w:lineRule="auto"/>
    </w:pPr>
    <w:rPr>
      <w:rFonts w:ascii="Times New Roman" w:hAnsi="Times New Roman" w:eastAsia="宋体" w:cs="Times New Roman"/>
      <w:sz w:val="20"/>
      <w:szCs w:val="20"/>
      <w:lang w:val="en-GB"/>
    </w:rPr>
  </w:style>
  <w:style w:type="character" w:customStyle="1" w:styleId="185">
    <w:name w:val="列出段落 字符1"/>
    <w:autoRedefine/>
    <w:qFormat/>
    <w:locked/>
    <w:uiPriority w:val="34"/>
  </w:style>
  <w:style w:type="paragraph" w:customStyle="1" w:styleId="186">
    <w:name w:val="LGTdoc_본문"/>
    <w:basedOn w:val="1"/>
    <w:qFormat/>
    <w:uiPriority w:val="0"/>
    <w:pPr>
      <w:widowControl w:val="0"/>
      <w:autoSpaceDE w:val="0"/>
      <w:autoSpaceDN w:val="0"/>
      <w:adjustRightInd w:val="0"/>
      <w:snapToGrid w:val="0"/>
      <w:spacing w:after="120" w:afterLines="50" w:line="264" w:lineRule="auto"/>
    </w:pPr>
    <w:rPr>
      <w:rFonts w:eastAsia="바탕"/>
      <w:kern w:val="2"/>
      <w:sz w:val="22"/>
      <w:szCs w:val="24"/>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3856BB-FA30-4221-A957-89C7D07F3980}">
  <ds:schemaRefs/>
</ds:datastoreItem>
</file>

<file path=customXml/itemProps2.xml><?xml version="1.0" encoding="utf-8"?>
<ds:datastoreItem xmlns:ds="http://schemas.openxmlformats.org/officeDocument/2006/customXml" ds:itemID="{04B6204E-FF36-4020-B51B-B13A2E570E76}">
  <ds:schemaRefs/>
</ds:datastoreItem>
</file>

<file path=customXml/itemProps3.xml><?xml version="1.0" encoding="utf-8"?>
<ds:datastoreItem xmlns:ds="http://schemas.openxmlformats.org/officeDocument/2006/customXml" ds:itemID="{752908AD-8FEE-4AE6-94F6-C979F117B291}">
  <ds:schemaRefs/>
</ds:datastoreItem>
</file>

<file path=docProps/app.xml><?xml version="1.0" encoding="utf-8"?>
<Properties xmlns="http://schemas.openxmlformats.org/officeDocument/2006/extended-properties" xmlns:vt="http://schemas.openxmlformats.org/officeDocument/2006/docPropsVTypes">
  <Template>Normal.dotm</Template>
  <Pages>9</Pages>
  <Words>3471</Words>
  <Characters>17739</Characters>
  <Lines>81</Lines>
  <Paragraphs>22</Paragraphs>
  <TotalTime>23</TotalTime>
  <ScaleCrop>false</ScaleCrop>
  <LinksUpToDate>false</LinksUpToDate>
  <CharactersWithSpaces>21268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2020-05-12T12:32:00Z</dcterms:created>
  <dc:creator>Sebastian, WAGNER</dc:creator>
  <cp:lastModifiedBy>漫步者</cp:lastModifiedBy>
  <dcterms:modified xsi:type="dcterms:W3CDTF">2024-08-09T11:44:56Z</dcterms:modified>
  <cp:revision>739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2052-12.1.0.17147</vt:lpwstr>
  </property>
  <property fmtid="{D5CDD505-2E9C-101B-9397-08002B2CF9AE}" pid="10" name="ICV">
    <vt:lpwstr>CAFFA6700A1345549F011218CA37ED28_12</vt:lpwstr>
  </property>
</Properties>
</file>